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FE" w:rsidRDefault="00604EFE" w:rsidP="00604EFE">
      <w:pPr>
        <w:pStyle w:val="Normlnywebov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E3E3E"/>
          <w:sz w:val="18"/>
          <w:szCs w:val="18"/>
        </w:rPr>
      </w:pPr>
    </w:p>
    <w:p w:rsidR="00604EFE" w:rsidRPr="001A19D0" w:rsidRDefault="00604EFE" w:rsidP="00604EFE">
      <w:pPr>
        <w:pStyle w:val="Normlnywebov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1A19D0">
        <w:rPr>
          <w:rFonts w:ascii="Arial" w:hAnsi="Arial" w:cs="Arial"/>
          <w:color w:val="3E3E3E"/>
          <w:sz w:val="28"/>
          <w:szCs w:val="28"/>
        </w:rPr>
        <w:t>Adresa</w:t>
      </w:r>
      <w:r>
        <w:rPr>
          <w:rFonts w:ascii="Arial" w:hAnsi="Arial" w:cs="Arial"/>
          <w:color w:val="3E3E3E"/>
          <w:sz w:val="28"/>
          <w:szCs w:val="28"/>
        </w:rPr>
        <w:t xml:space="preserve"> : </w:t>
      </w:r>
      <w:r w:rsidRPr="001A19D0">
        <w:rPr>
          <w:rFonts w:ascii="Arial" w:hAnsi="Arial" w:cs="Arial"/>
          <w:color w:val="3E3E3E"/>
          <w:sz w:val="40"/>
          <w:szCs w:val="40"/>
        </w:rPr>
        <w:t>Obecný úrad Lednické Rovne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noProof/>
        </w:rPr>
        <w:drawing>
          <wp:inline distT="0" distB="0" distL="0" distR="0" wp14:anchorId="12F3D6BF" wp14:editId="2F8206AC">
            <wp:extent cx="5760720" cy="1454319"/>
            <wp:effectExtent l="0" t="0" r="0" b="0"/>
            <wp:docPr id="1" name="Obrázok 1" descr="Oficiálna stránka obce Lednické Ro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iálna stránka obce Lednické Rov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9D0">
        <w:rPr>
          <w:rFonts w:ascii="Arial" w:hAnsi="Arial" w:cs="Arial"/>
          <w:color w:val="3E3E3E"/>
          <w:sz w:val="28"/>
          <w:szCs w:val="28"/>
        </w:rPr>
        <w:br/>
      </w:r>
    </w:p>
    <w:p w:rsidR="00604EFE" w:rsidRDefault="00604EFE" w:rsidP="00604EFE">
      <w:pPr>
        <w:rPr>
          <w:sz w:val="72"/>
          <w:szCs w:val="72"/>
        </w:rPr>
      </w:pPr>
      <w:r w:rsidRPr="00C5581D">
        <w:rPr>
          <w:rFonts w:ascii="Arial" w:hAnsi="Arial" w:cs="Arial"/>
          <w:color w:val="3E3E3E"/>
          <w:sz w:val="28"/>
          <w:szCs w:val="28"/>
          <w:bdr w:val="single" w:sz="4" w:space="0" w:color="auto"/>
          <w:shd w:val="clear" w:color="auto" w:fill="FFFFFF"/>
        </w:rPr>
        <w:t>Námestie slobody 32 020 61 Lednické Rovne telefón: 042/2853401</w:t>
      </w:r>
      <w:r w:rsidRPr="001A19D0">
        <w:rPr>
          <w:rFonts w:ascii="Arial" w:hAnsi="Arial" w:cs="Arial"/>
          <w:color w:val="3E3E3E"/>
          <w:sz w:val="28"/>
          <w:szCs w:val="28"/>
        </w:rPr>
        <w:t xml:space="preserve"> </w:t>
      </w:r>
      <w:r w:rsidRPr="001A19D0">
        <w:rPr>
          <w:rFonts w:ascii="Arial" w:hAnsi="Arial" w:cs="Arial"/>
          <w:color w:val="3E3E3E"/>
          <w:sz w:val="28"/>
          <w:szCs w:val="28"/>
        </w:rPr>
        <w:br/>
      </w:r>
      <w:r>
        <w:rPr>
          <w:sz w:val="72"/>
          <w:szCs w:val="72"/>
        </w:rPr>
        <w:t xml:space="preserve">        Hlavný kontrolór</w:t>
      </w:r>
    </w:p>
    <w:p w:rsidR="00604EFE" w:rsidRPr="00C5581D" w:rsidRDefault="00604EFE" w:rsidP="00604EFE">
      <w:pPr>
        <w:rPr>
          <w:b/>
          <w:sz w:val="40"/>
          <w:szCs w:val="40"/>
        </w:rPr>
      </w:pPr>
      <w:r w:rsidRPr="00C5581D">
        <w:rPr>
          <w:b/>
          <w:sz w:val="40"/>
          <w:szCs w:val="40"/>
        </w:rPr>
        <w:t xml:space="preserve">Materiál pre Obecné zastupiteľstvo na prerokovanie. </w:t>
      </w:r>
    </w:p>
    <w:p w:rsidR="00604EFE" w:rsidRDefault="00604EFE" w:rsidP="00604EFE">
      <w:pPr>
        <w:rPr>
          <w:sz w:val="40"/>
          <w:szCs w:val="40"/>
        </w:rPr>
      </w:pPr>
    </w:p>
    <w:p w:rsidR="00604EFE" w:rsidRDefault="00604EFE" w:rsidP="00604EFE">
      <w:pPr>
        <w:rPr>
          <w:sz w:val="32"/>
          <w:szCs w:val="32"/>
        </w:rPr>
      </w:pPr>
      <w:r w:rsidRPr="00071E65">
        <w:rPr>
          <w:sz w:val="32"/>
          <w:szCs w:val="32"/>
        </w:rPr>
        <w:t xml:space="preserve">Názov :   </w:t>
      </w:r>
      <w:r w:rsidRPr="00604EFE">
        <w:rPr>
          <w:b/>
          <w:sz w:val="32"/>
          <w:szCs w:val="32"/>
        </w:rPr>
        <w:t>Správa o kontrolnej činnosti Hlavného kontrolóra obce Lednicke Rovne za rok 2020.</w:t>
      </w:r>
    </w:p>
    <w:p w:rsidR="00604EFE" w:rsidRPr="00071E65" w:rsidRDefault="00604EFE" w:rsidP="00604EFE">
      <w:pPr>
        <w:rPr>
          <w:b/>
          <w:sz w:val="32"/>
          <w:szCs w:val="32"/>
        </w:rPr>
      </w:pPr>
    </w:p>
    <w:p w:rsidR="00604EFE" w:rsidRDefault="00604EFE" w:rsidP="00604EFE">
      <w:pPr>
        <w:rPr>
          <w:sz w:val="28"/>
          <w:szCs w:val="28"/>
        </w:rPr>
      </w:pPr>
      <w:r>
        <w:rPr>
          <w:sz w:val="28"/>
          <w:szCs w:val="28"/>
        </w:rPr>
        <w:t>Vypracoval: Ing. Štefan Daško Hlavný kontrolór obce</w:t>
      </w:r>
    </w:p>
    <w:p w:rsidR="00604EFE" w:rsidRDefault="00604EFE" w:rsidP="00604EFE">
      <w:pPr>
        <w:rPr>
          <w:sz w:val="28"/>
          <w:szCs w:val="28"/>
        </w:rPr>
      </w:pPr>
      <w:r>
        <w:rPr>
          <w:sz w:val="28"/>
          <w:szCs w:val="28"/>
        </w:rPr>
        <w:t>Za obdobie:     2020                                                                        Dňa :  11.01.2021</w:t>
      </w:r>
    </w:p>
    <w:p w:rsidR="00604EFE" w:rsidRDefault="00604EFE" w:rsidP="00604EFE">
      <w:pPr>
        <w:rPr>
          <w:b/>
          <w:sz w:val="32"/>
          <w:szCs w:val="32"/>
        </w:rPr>
      </w:pPr>
    </w:p>
    <w:p w:rsidR="00604EFE" w:rsidRPr="00A113A7" w:rsidRDefault="00604EFE" w:rsidP="00604EFE">
      <w:pPr>
        <w:rPr>
          <w:b/>
          <w:sz w:val="32"/>
          <w:szCs w:val="32"/>
        </w:rPr>
      </w:pPr>
      <w:r w:rsidRPr="00A113A7">
        <w:rPr>
          <w:b/>
          <w:sz w:val="32"/>
          <w:szCs w:val="32"/>
        </w:rPr>
        <w:t>Dôvodová správa:</w:t>
      </w:r>
    </w:p>
    <w:p w:rsidR="007D0D7D" w:rsidRPr="007D0D7D" w:rsidRDefault="007D0D7D" w:rsidP="007D0D7D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Arial" w:hAnsi="Arial" w:cs="Arial"/>
          <w:b/>
          <w:sz w:val="28"/>
          <w:szCs w:val="28"/>
          <w:u w:val="single"/>
        </w:rPr>
        <w:t>Dôvodová správa:</w:t>
      </w:r>
      <w:r w:rsidRPr="007D0D7D">
        <w:rPr>
          <w:rFonts w:ascii="Arial" w:hAnsi="Arial" w:cs="Arial"/>
          <w:b/>
          <w:sz w:val="28"/>
          <w:szCs w:val="28"/>
        </w:rPr>
        <w:t xml:space="preserve">   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Hlavný kontrolór je pracovník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ktorý vykonáva kontrolu úloh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vyplývajúcich z pôsobnosti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Kontrolnú činnosť vykonáva nezávisle a nestranne v súlade so základnými pravidlami kontrolnej činnosti. Volí ho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obecné 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zastupiteľstvo na obdobie 6 rokov. Funkciu hlavného kontrolóra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 Lednicke Rovne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vykonáva ing. Štefan Daško..</w:t>
      </w:r>
    </w:p>
    <w:p w:rsidR="007D0D7D" w:rsidRPr="007D0D7D" w:rsidRDefault="007D0D7D" w:rsidP="007D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Hlavný kontrolór vykonáva</w:t>
      </w:r>
      <w:r w:rsidR="00C8695C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l</w:t>
      </w:r>
      <w:r w:rsidRPr="007D0D7D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kontrolu:</w:t>
      </w:r>
    </w:p>
    <w:p w:rsidR="007D0D7D" w:rsidRPr="007D0D7D" w:rsidRDefault="007D0D7D" w:rsidP="007D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a) zákonnosti, účinnosti, hospodárnosti a efektívnosti pri hospodárení a nakladaní s majetkom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majetkovými právami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ako aj s majetkom, ktorý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užíva podľa osobitných predpisov,</w:t>
      </w:r>
    </w:p>
    <w:p w:rsidR="007D0D7D" w:rsidRPr="007D0D7D" w:rsidRDefault="007D0D7D" w:rsidP="007D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b) príjmov, výdavkov a finančných operácií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:rsidR="007D0D7D" w:rsidRPr="007D0D7D" w:rsidRDefault="007D0D7D" w:rsidP="007D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c) kontrolu vybavovania sťažností a petícií,</w:t>
      </w:r>
    </w:p>
    <w:p w:rsidR="007D0D7D" w:rsidRPr="007D0D7D" w:rsidRDefault="007D0D7D" w:rsidP="007D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d) kontrolu dodržiavania všeobecne záväzných právnych predpisov vrátane nariadení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:rsidR="007D0D7D" w:rsidRPr="007D0D7D" w:rsidRDefault="007D0D7D" w:rsidP="007D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e) kontrola dodržiavania interných predpisov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:rsidR="007D0D7D" w:rsidRPr="007D0D7D" w:rsidRDefault="007D0D7D" w:rsidP="007D0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f) kontrola plnenia ďalších úloh ustanovených osobitnými predpismi.</w:t>
      </w:r>
    </w:p>
    <w:p w:rsidR="007D0D7D" w:rsidRPr="007D0D7D" w:rsidRDefault="007D0D7D" w:rsidP="007D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7D0D7D" w:rsidRPr="007D0D7D" w:rsidRDefault="007D0D7D" w:rsidP="007D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Kontrolnej činnosti podlieha</w:t>
      </w:r>
      <w:r w:rsidR="004E465D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l</w:t>
      </w:r>
      <w:r w:rsidRPr="007D0D7D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:</w:t>
      </w:r>
    </w:p>
    <w:p w:rsidR="007D0D7D" w:rsidRPr="007D0D7D" w:rsidRDefault="007D0D7D" w:rsidP="007D0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a)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obecný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úrad,</w:t>
      </w:r>
    </w:p>
    <w:p w:rsidR="007D0D7D" w:rsidRPr="007D0D7D" w:rsidRDefault="007D0D7D" w:rsidP="007D0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b) rozpočtové a príspevkové organizácie zriadené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obcou,</w:t>
      </w:r>
    </w:p>
    <w:p w:rsidR="007D0D7D" w:rsidRPr="007D0D7D" w:rsidRDefault="007D0D7D" w:rsidP="007D0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c) právnické osoby, v ktorých má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majetkovú účasť a iné osoby, ktoré nakladajú s majetkom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obce,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alebo ktorým bol majetok prenechaný na užívanie, a to v rozsahu týkajúcom sa tohto majetku,</w:t>
      </w:r>
    </w:p>
    <w:p w:rsidR="007D0D7D" w:rsidRPr="007D0D7D" w:rsidRDefault="007D0D7D" w:rsidP="007D0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d) osoby, ktorým boli poskytnuté z rozpočtu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obce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účelové dotácie alebo návratné finančné výpomoci v rozsahu nakladania s týmito prostriedkami.</w:t>
      </w:r>
    </w:p>
    <w:p w:rsidR="007D0D7D" w:rsidRPr="007D0D7D" w:rsidRDefault="007D0D7D" w:rsidP="007D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7D0D7D" w:rsidRPr="007D0D7D" w:rsidRDefault="007D0D7D" w:rsidP="007D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Hlavný kontrolór:</w:t>
      </w:r>
    </w:p>
    <w:p w:rsidR="007D0D7D" w:rsidRPr="007D0D7D" w:rsidRDefault="004E465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a) predkladal</w:t>
      </w:r>
      <w:r w:rsidR="007D0D7D"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obecnému</w:t>
      </w:r>
      <w:r w:rsidR="007D0D7D"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zastupiteľstvu raz za šesť mesiacov návrh plánu kontrolnej činnosti, ktorý musí byť najneskôr 15 dní pred prerokovaním v zastupiteľstve zverejnený spôsobom v obci obvyklým;</w:t>
      </w:r>
    </w:p>
    <w:p w:rsidR="007D0D7D" w:rsidRPr="007D0D7D" w:rsidRDefault="007D0D7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b) vypracúva</w:t>
      </w:r>
      <w:r w:rsidR="004E465D">
        <w:rPr>
          <w:rFonts w:ascii="Times New Roman" w:eastAsia="Times New Roman" w:hAnsi="Times New Roman" w:cs="Times New Roman"/>
          <w:sz w:val="28"/>
          <w:szCs w:val="28"/>
          <w:lang w:eastAsia="sk-SK"/>
        </w:rPr>
        <w:t>l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odborné stanoviská k návrhu rozpočtu obce a k návrhu záverečného účtu obce pred jeho schválením v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obecnom 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zastupiteľstve;</w:t>
      </w:r>
    </w:p>
    <w:p w:rsidR="007D0D7D" w:rsidRPr="007D0D7D" w:rsidRDefault="007D0D7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c) predkladá správu o výsledkoch kontroly priamo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obecnému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zastupiteľstvu na jeho najbližšom zasadnutí;</w:t>
      </w:r>
    </w:p>
    <w:p w:rsidR="007D0D7D" w:rsidRPr="007D0D7D" w:rsidRDefault="007D0D7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d) predkladá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obecnému 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zastupiteľstvu najmenej raz ročne správu o kontrolnej činnosti, a to do 60 dní po uplynutí kalendárneho roku;</w:t>
      </w:r>
    </w:p>
    <w:p w:rsidR="007D0D7D" w:rsidRPr="007D0D7D" w:rsidRDefault="007D0D7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e) spolupracuje so štátnymi orgánmi vo veciach kontroly hospodárenia s prostriedkami pridelenými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obci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zo štátneho rozpočtu alebo zo štrukturálnych fondov EÚ;</w:t>
      </w:r>
    </w:p>
    <w:p w:rsidR="007D0D7D" w:rsidRPr="007D0D7D" w:rsidRDefault="007D0D7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f) vybavuje sťažnosti, ak tak ustanovuje osobitný zákon - §11 ods.3 Zákona č.152/1998 o sťažnostiach;</w:t>
      </w:r>
    </w:p>
    <w:p w:rsidR="007D0D7D" w:rsidRPr="007D0D7D" w:rsidRDefault="007D0D7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g) je povinný vykonať kontrolu, ak ho o to požiada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obecné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zastupiteľstvo;</w:t>
      </w:r>
    </w:p>
    <w:p w:rsidR="007D0D7D" w:rsidRPr="007D0D7D" w:rsidRDefault="007D0D7D" w:rsidP="007D0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h) plní ďalšie úlohy ustanovené osobitný</w:t>
      </w:r>
      <w:r w:rsidR="004E465D">
        <w:rPr>
          <w:rFonts w:ascii="Times New Roman" w:eastAsia="Times New Roman" w:hAnsi="Times New Roman" w:cs="Times New Roman"/>
          <w:sz w:val="28"/>
          <w:szCs w:val="28"/>
          <w:lang w:eastAsia="sk-SK"/>
        </w:rPr>
        <w:t>m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h zákonom (zákon 583/2004 Z.z. o rozpočtových pravidlách územnej samosprávy,...).</w:t>
      </w:r>
    </w:p>
    <w:p w:rsidR="007D0D7D" w:rsidRPr="007D0D7D" w:rsidRDefault="007D0D7D" w:rsidP="007D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7D0D7D" w:rsidRPr="007D0D7D" w:rsidRDefault="007D0D7D" w:rsidP="007D0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Pri vykonávaní kontrolnej činnosti hlavný kontrolór úzko spolupracuje s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obecným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úradom. Zúčastňuje sa zasadnutí </w:t>
      </w:r>
      <w:r w:rsidR="00C8695C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obecného</w:t>
      </w:r>
      <w:r w:rsidRPr="007D0D7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zastupiteľstva s hlasom poradným.</w:t>
      </w:r>
    </w:p>
    <w:p w:rsidR="007D0D7D" w:rsidRPr="004E465D" w:rsidRDefault="007D0D7D" w:rsidP="007D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63D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4E465D">
        <w:rPr>
          <w:rFonts w:ascii="Arial" w:hAnsi="Arial" w:cs="Arial"/>
          <w:color w:val="000000"/>
          <w:sz w:val="24"/>
          <w:szCs w:val="24"/>
        </w:rPr>
        <w:t xml:space="preserve">V zmysle § 18f ods.1 písm. a) zákona č. 369/1990 Zb. o obecnom zriadení hlavný kontrolór vykonáva kontrolu v rozsahu ustanovení §18d tohto zákona. V zmysle § 18d ods.1 sa kontrolnou činnosťou hlavného kontrolóra sa stáva aj Správa o kontrolnej činnosti. Hlavný kontrolór okrem iného povinne </w:t>
      </w:r>
    </w:p>
    <w:p w:rsidR="007D0D7D" w:rsidRPr="004E465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4E465D">
        <w:rPr>
          <w:rFonts w:ascii="Calibri" w:hAnsi="Calibri" w:cs="Calibri"/>
          <w:bCs/>
          <w:i/>
          <w:iCs/>
          <w:color w:val="000000"/>
          <w:sz w:val="24"/>
          <w:szCs w:val="24"/>
        </w:rPr>
        <w:t xml:space="preserve">e) </w:t>
      </w:r>
      <w:r w:rsidRPr="004E465D">
        <w:rPr>
          <w:rFonts w:ascii="Calibri" w:hAnsi="Calibri" w:cs="Calibri"/>
          <w:bCs/>
          <w:color w:val="000000"/>
          <w:sz w:val="24"/>
          <w:szCs w:val="24"/>
        </w:rPr>
        <w:t xml:space="preserve">predkladá obecnému zastupiteľstvu najmenej raz ročne správu o kontrolnej činnosti, a to do 60 dní po uplynutí kalendárneho roku, </w:t>
      </w:r>
      <w:r w:rsidRPr="004E465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5"/>
          <w:szCs w:val="25"/>
          <w:lang w:eastAsia="sk-SK"/>
        </w:rPr>
        <w:t xml:space="preserve">       </w:t>
      </w:r>
      <w:r w:rsidRPr="007D0D7D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V súlade s § 18f ods. 1 písm. e) zákona č. 369/1990 Zb. o obecnom zriadení v platnom znení predkladám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Obecnému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zastupiteľstvu správu o kontrolnej činnosti za rok 2020. Hlavný kontrolór plnil svoje úlohy v priebehu hodnoteného obdobia v súlade s ustanoveniami zákona č. 369/1990 Zb. o obecnom zriadení v znení neskorších predpisov so zámerom zlepšenia hospodárnosti a efektívnosti s verejným majetkom a majetkovými právami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,v rozsahu svojho pracovného úväzku a podľa plánov kontrol za 1. a 2. polrok 2020.</w:t>
      </w:r>
      <w:r w:rsidRPr="007D0D7D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Výkon kontroly hlavného kontrolóra vychádzal z princípov objektívnosti, nezávislosti a odbornosti. Kontrolné akcie boli zamerané predovšetkým na kontrolu príjmov, výdavkov a finančných operácií, kontrolu vybavovania sťažností a petícií, kontrolu dodržiavania všeobecne záväzných právnych predpisov vrátane nariadení, kontrolu plnenia uznesení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Obecného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zastupiteľstva, kontrolu dodržiavania interných predpisov a kontrolu plnenia ďalších úloh ustanovených osobitnými predpismi. Kontrolná činnosť v roku 2020 vychádzala z plánov kontrolnej činnosti hlavného kontrolóra na I. a II. polrok 2020, ktoré boli zostavené na základe vlastných poznatkov z kontrol predchádzajúcich období a na základe externých podnetov,prípadne návrhov poslancov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Obecného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zastupiteľstva.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Plány boli schválené uzneseniami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Obecného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zastupiteľstva.</w:t>
      </w:r>
      <w:r w:rsidRPr="007D0D7D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Výstupy z kontrolnej činnosti v hodnotenom období boli predkladané priebežne na zasadnutiach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Obecného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zastupiteľstva</w:t>
      </w:r>
      <w:r w:rsidRPr="007D0D7D">
        <w:rPr>
          <w:rFonts w:ascii="Arial" w:eastAsia="Times New Roman" w:hAnsi="Arial" w:cs="Arial"/>
          <w:sz w:val="30"/>
          <w:szCs w:val="30"/>
          <w:lang w:eastAsia="sk-SK"/>
        </w:rPr>
        <w:t xml:space="preserve">.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Správa o kontrolnej činnosti obsahuje súhrn plánov kontrolnej činnosti, stručné informácie o vykonaných kontrolách, zistených nedostatkoch v kontrolovaných subjektoch a opatreniach, ktoré im vyplynuli z kontrolnej činnosti so zámerom zlepšiť hospodárnosť a efektívnosť.</w:t>
      </w:r>
      <w:r w:rsidRPr="007D0D7D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V zmysle schválených plánov kontrolnej činnosti a v súlade so zákonom  o finančnej kontrole a audite a o zmene a doplnení niektorých zákonov bola činnosť ÚHK v hodnotenom zameraná na: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1. výkon kontrolnej činnosti podľa schválených plánov 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2. výkon iných odborných činností, najmä spracovanie odborných stanovísk 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3. ostatné činnosti </w:t>
      </w:r>
    </w:p>
    <w:p w:rsidR="007D0D7D" w:rsidRPr="007D0D7D" w:rsidRDefault="007D0D7D" w:rsidP="007D0D7D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1 Výkon kontrolnej činnosti podľa schválených plánov 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Podľa ustanovenia § 18d ods. 2 zákona o obecnom zriadení podliehajú kontrolnej činnosti kontrolované subjekty, ktorými boli v podmienkach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obce Lednicke Rovne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Teplice v roku 2020: 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•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Obecný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úrad 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• Rozpočtové a príspevkové organizácie zriadené </w:t>
      </w:r>
      <w:r w:rsidR="00C8695C">
        <w:rPr>
          <w:rFonts w:ascii="Arial" w:eastAsia="Times New Roman" w:hAnsi="Arial" w:cs="Arial"/>
          <w:sz w:val="24"/>
          <w:szCs w:val="24"/>
          <w:lang w:eastAsia="sk-SK"/>
        </w:rPr>
        <w:t>obcou Lednicke Rovne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7D0D7D" w:rsidRPr="007D0D7D" w:rsidRDefault="007D0D7D" w:rsidP="007D0D7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• Právnické osoby, v ktorých má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obec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majetkovú účasť a iné osoby, ktoré nakladajú s majetkom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, alebo ktorým bol majetok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prenechaný do správy na užívanie, a to v rozsahu dotýkajúceho sa tohto majetku </w:t>
      </w:r>
    </w:p>
    <w:p w:rsidR="007D0D7D" w:rsidRPr="007D0D7D" w:rsidRDefault="007D0D7D" w:rsidP="007D0D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Plány kontrolnej činnosti hlavného kontrolóra na rok 2020 pozostávali z  kontrolných akcií,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jednotlivých kontrol.</w:t>
      </w:r>
      <w:r w:rsidRPr="007D0D7D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Tieto plány, tak ako zákon prikazuje boli schválené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obecným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zastupiteľstvom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obce Lednicke Rovne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Hlavný kontrolór v priebehu roka 2020 informoval poslancov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obecného zastupiteľstva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o výsledkoch kontrolných akcií, jednotlivých kontrol v podobe kontrolných zistení,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správ. Tie aj boli prerokovávané na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Obecnom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Zastupiteľstve.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Výsledky kontrol vo forme správ z jednotlivých kontrol  boli prezentované v informatívnych správach z kontrol na zasadnutiach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obecného zastupiteľstva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. Súčasťou kontrolnej práce Hlavného kontrolóra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bola kontrola jednotlivých uznesení z</w:t>
      </w:r>
      <w:r w:rsidRPr="007D0D7D">
        <w:rPr>
          <w:rFonts w:ascii="Arial" w:eastAsia="Times New Roman" w:hAnsi="Arial" w:cs="Arial"/>
          <w:sz w:val="30"/>
          <w:szCs w:val="30"/>
          <w:lang w:eastAsia="sk-SK"/>
        </w:rPr>
        <w:t> 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každého jedného rokovania, zasadnutia 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Obecného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zastupiteľstva na následnom a následných rokovaniach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Obecného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zastupiteľstva. V priebehu roka 202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0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som nezaregistroval. Že by došlo, dochádzalo k neplneniu, resp. nenapĺňaniu schválených uznesení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Obecného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zastupiteľstva. Nebolo to ani konštatované žiadnym členom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Obecného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zastupiteľstva, poslancom. Ku všetkým správam z kontrol pri prerokovaní v zastupiteľstve v ich písomnom plnom znení bola otvorená diskusia. Možnosť aktívneho dopytovania sa poslancov, prípadne verejnosti tak bola v záujme a na princípoch transparentnosti dodržaná a umožnená. Okrem kontrol plnenia jednotlivých Uznesení z rokovania jednotlivých zasadnutí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Obecného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zastupiteľstva, ktorých bolo najviac boli kontrolované aj plnenie rozpočtu, jednotlivých príjmov a výdavkov bežného , kapitálového a rozpočtu finančných operácií. Možno konštatovať, že pri hospodárení s rozpočtom a majetkom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nedochádzalo k nejasným, prípadne neoprávneným finančno-majetkovým operáciam.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 Obec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primerane rozpočtovo aj zareagovalo na ťažký rozpočtový rok 2020, keď z objektívnych príčin, vírus korona, dochádzalo k neistote v napĺňaní predovšetkým dostatočnej výšky príjmov. Z 2 plánov jednotlivých kontrol a posúdenia stavu ekonomiky a finančného hospodárenia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nebolo možné analyzovať správu INEKO Inštitútu pre ekonomické reformy, čo sa týka postavenia a hodnotenia 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>obce Lednicke Rovne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za rok 2019. Inštitút INEKO do konca roka 2020 aktualizova</w:t>
      </w:r>
      <w:r w:rsidR="00194056">
        <w:rPr>
          <w:rFonts w:ascii="Arial" w:eastAsia="Times New Roman" w:hAnsi="Arial" w:cs="Arial"/>
          <w:sz w:val="24"/>
          <w:szCs w:val="24"/>
          <w:lang w:eastAsia="sk-SK"/>
        </w:rPr>
        <w:t xml:space="preserve">l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>rebríček po roku 2018, za rok 2019 nevydal. Hlavný kontrolór  sa intenzívne zaoberal aj stavom a vývojom záväzkov a pohľadávok. Možno konštatovať, že v tomto stave sú rezervy, ale objektívne časť pohľadávok je vzhľadom na ich životnosť a stav dlžníkov nedobytný.</w:t>
      </w:r>
    </w:p>
    <w:p w:rsidR="007D0D7D" w:rsidRPr="007D0D7D" w:rsidRDefault="002963DA" w:rsidP="007D0D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Vykonané kontroly podľa plánov kontrol:</w:t>
      </w:r>
    </w:p>
    <w:p w:rsidR="007D0D7D" w:rsidRDefault="00117C8F" w:rsidP="007D0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7D0D7D" w:rsidRPr="007D0D7D">
        <w:rPr>
          <w:rFonts w:ascii="Calibri" w:hAnsi="Calibri" w:cs="Calibri"/>
          <w:color w:val="000000"/>
          <w:sz w:val="28"/>
          <w:szCs w:val="28"/>
        </w:rPr>
        <w:t>- Plán kontrolnej činnosti na 1. Polrok 2020</w:t>
      </w:r>
    </w:p>
    <w:p w:rsidR="00117C8F" w:rsidRDefault="00117C8F" w:rsidP="00117C8F">
      <w:pPr>
        <w:rPr>
          <w:sz w:val="28"/>
          <w:szCs w:val="28"/>
        </w:rPr>
      </w:pPr>
      <w:r w:rsidRPr="008F440B">
        <w:rPr>
          <w:b/>
          <w:sz w:val="28"/>
          <w:szCs w:val="28"/>
        </w:rPr>
        <w:t>1,</w:t>
      </w:r>
      <w:r>
        <w:rPr>
          <w:sz w:val="28"/>
          <w:szCs w:val="28"/>
        </w:rPr>
        <w:t xml:space="preserve"> Kontrola čerpania a vyúčtovania dotácií za rok 2019 v zmysle platnej legislatívy.</w:t>
      </w:r>
    </w:p>
    <w:p w:rsidR="00117C8F" w:rsidRDefault="00117C8F" w:rsidP="00117C8F">
      <w:pPr>
        <w:rPr>
          <w:sz w:val="28"/>
          <w:szCs w:val="28"/>
        </w:rPr>
      </w:pPr>
      <w:r w:rsidRPr="008F440B">
        <w:rPr>
          <w:b/>
          <w:sz w:val="28"/>
          <w:szCs w:val="28"/>
        </w:rPr>
        <w:t xml:space="preserve">2, </w:t>
      </w:r>
      <w:r w:rsidRPr="008F440B">
        <w:rPr>
          <w:sz w:val="28"/>
          <w:szCs w:val="28"/>
        </w:rPr>
        <w:t>Kontrola plnenia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Uznesení za 2. polrok 07 – 12/2019. </w:t>
      </w:r>
    </w:p>
    <w:p w:rsidR="00117C8F" w:rsidRDefault="00117C8F" w:rsidP="00117C8F">
      <w:pPr>
        <w:rPr>
          <w:sz w:val="28"/>
          <w:szCs w:val="28"/>
        </w:rPr>
      </w:pPr>
      <w:r w:rsidRPr="008F440B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Kontrola plnenia Uznesení za 1. polrok 01 – 06/2020 priebežne.</w:t>
      </w:r>
    </w:p>
    <w:p w:rsidR="00117C8F" w:rsidRDefault="00117C8F" w:rsidP="00117C8F">
      <w:pPr>
        <w:rPr>
          <w:sz w:val="28"/>
          <w:szCs w:val="28"/>
        </w:rPr>
      </w:pPr>
      <w:r w:rsidRPr="00E45EF0">
        <w:rPr>
          <w:b/>
          <w:sz w:val="28"/>
          <w:szCs w:val="28"/>
        </w:rPr>
        <w:t>4,</w:t>
      </w:r>
      <w:r>
        <w:rPr>
          <w:sz w:val="28"/>
          <w:szCs w:val="28"/>
        </w:rPr>
        <w:t xml:space="preserve"> Kontrola prebytku, či deficitu hospodárenia za rok 2019.</w:t>
      </w:r>
    </w:p>
    <w:p w:rsidR="00117C8F" w:rsidRDefault="00117C8F" w:rsidP="00117C8F">
      <w:pPr>
        <w:rPr>
          <w:sz w:val="28"/>
          <w:szCs w:val="28"/>
        </w:rPr>
      </w:pPr>
      <w:r w:rsidRPr="00E45EF0">
        <w:rPr>
          <w:b/>
          <w:sz w:val="28"/>
          <w:szCs w:val="28"/>
        </w:rPr>
        <w:lastRenderedPageBreak/>
        <w:t>5,</w:t>
      </w:r>
      <w:r>
        <w:rPr>
          <w:b/>
          <w:sz w:val="28"/>
          <w:szCs w:val="28"/>
        </w:rPr>
        <w:t xml:space="preserve"> </w:t>
      </w:r>
      <w:r w:rsidRPr="00E45EF0">
        <w:rPr>
          <w:sz w:val="28"/>
          <w:szCs w:val="28"/>
        </w:rPr>
        <w:t>Kontrola</w:t>
      </w:r>
      <w:r>
        <w:rPr>
          <w:sz w:val="28"/>
          <w:szCs w:val="28"/>
        </w:rPr>
        <w:t xml:space="preserve"> a vyhodnotenie rozpočtu za 1. štvrťrok 01 – 03/2020</w:t>
      </w:r>
    </w:p>
    <w:p w:rsidR="002963DA" w:rsidRDefault="002963DA" w:rsidP="00117C8F">
      <w:pPr>
        <w:rPr>
          <w:sz w:val="28"/>
          <w:szCs w:val="28"/>
        </w:rPr>
      </w:pPr>
    </w:p>
    <w:p w:rsidR="00117C8F" w:rsidRDefault="00117C8F" w:rsidP="00117C8F">
      <w:pPr>
        <w:rPr>
          <w:sz w:val="28"/>
          <w:szCs w:val="28"/>
        </w:rPr>
      </w:pPr>
      <w:r w:rsidRPr="00117C8F">
        <w:rPr>
          <w:sz w:val="28"/>
          <w:szCs w:val="28"/>
        </w:rPr>
        <w:t>Plán kontrolnej činnosti na 2. Polrok 2020</w:t>
      </w:r>
    </w:p>
    <w:p w:rsidR="00117C8F" w:rsidRDefault="00117C8F" w:rsidP="00117C8F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8F440B">
        <w:rPr>
          <w:b/>
          <w:sz w:val="28"/>
          <w:szCs w:val="28"/>
        </w:rPr>
        <w:t xml:space="preserve"> </w:t>
      </w:r>
      <w:r w:rsidRPr="008F440B">
        <w:rPr>
          <w:sz w:val="28"/>
          <w:szCs w:val="28"/>
        </w:rPr>
        <w:t xml:space="preserve">Kontrola </w:t>
      </w:r>
      <w:r>
        <w:rPr>
          <w:sz w:val="28"/>
          <w:szCs w:val="28"/>
        </w:rPr>
        <w:t xml:space="preserve">stavu pohľadávok voči iným subjektom a záväzkov po lehote splatnosti k 30.8 2020. </w:t>
      </w:r>
    </w:p>
    <w:p w:rsidR="00117C8F" w:rsidRDefault="00117C8F" w:rsidP="00117C8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F440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Kontrola plnenia Uznesení za 2. polrok 07 – 12/2020 priebežne.</w:t>
      </w:r>
    </w:p>
    <w:p w:rsidR="00117C8F" w:rsidRDefault="00117C8F" w:rsidP="00117C8F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45EF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Kontrola prebytku, či deficitu hospodárenia za 1. polrok 2020.</w:t>
      </w:r>
    </w:p>
    <w:p w:rsidR="00117C8F" w:rsidRDefault="00117C8F" w:rsidP="00117C8F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45EF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45EF0">
        <w:rPr>
          <w:sz w:val="28"/>
          <w:szCs w:val="28"/>
        </w:rPr>
        <w:t>Kontrola</w:t>
      </w:r>
      <w:r>
        <w:rPr>
          <w:sz w:val="28"/>
          <w:szCs w:val="28"/>
        </w:rPr>
        <w:t xml:space="preserve"> a vyhodnotenie rozpočtu za 3. štvrťrok 01 – 08/2020</w:t>
      </w:r>
    </w:p>
    <w:p w:rsidR="00117C8F" w:rsidRPr="00D04860" w:rsidRDefault="00117C8F" w:rsidP="00117C8F">
      <w:pPr>
        <w:rPr>
          <w:sz w:val="28"/>
          <w:szCs w:val="28"/>
        </w:rPr>
      </w:pPr>
      <w:r>
        <w:rPr>
          <w:sz w:val="28"/>
          <w:szCs w:val="28"/>
        </w:rPr>
        <w:t>Správa z kontrolnej činnosti za obdobie 2. polroka 07 – 12/2020(január, február 2021)</w:t>
      </w:r>
    </w:p>
    <w:p w:rsidR="00117C8F" w:rsidRPr="00117C8F" w:rsidRDefault="00117C8F" w:rsidP="00117C8F">
      <w:pPr>
        <w:rPr>
          <w:sz w:val="28"/>
          <w:szCs w:val="28"/>
        </w:rPr>
      </w:pPr>
    </w:p>
    <w:p w:rsidR="007D0D7D" w:rsidRPr="007D0D7D" w:rsidRDefault="007D0D7D" w:rsidP="007D0D7D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D0D7D" w:rsidRPr="007D0D7D" w:rsidRDefault="007D0D7D" w:rsidP="007D0D7D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2. výkon iných odborných činností, najmä spracovanie odborných stanovísk </w:t>
      </w:r>
    </w:p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Tak ako je uvedené v dôvodovej správe Hlavný kontrolór 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>obce Lednicke Rovne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okrem kontrolnej činnosti sa venoval aj písomnému vypracovaniu stanovísk k úverom, návratnej finančnej výpomoci z Ministerstva financií, k návrhu rozpočtu na rozpočtový rok 2020, záverečnému účtu za rok 2019.Tieto uvedené činnosti boli zrealizované tak ako prikazujú príslušné legislatívne normatívy.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K stanoviskám k úverom a Návratnej finančnej výpomoci boli exaktne spracované a poslancom predložené pri schvaľovaní výpočty o percentuálnej zadĺženosti 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a dané kladné odporúčania.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K návrhu Záverečného účtu za rok bolo dané písomné stanovisko Hlavného kontrolóra 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>obce Lednicke Rovne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s kladným odporúčaním.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Možno konštatovať, že 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>obec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zvláda po finančno-ekonomickej stránke svoje hospodárenie dobre, zodpovedne. Tomu napovedá aj stav zadĺženosti, o ktorom sú poslanci priebežne informovaní.</w:t>
      </w:r>
    </w:p>
    <w:p w:rsidR="002963DA" w:rsidRDefault="002963DA" w:rsidP="007D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Vypracované dokumenty:</w:t>
      </w:r>
    </w:p>
    <w:p w:rsidR="007D0D7D" w:rsidRPr="007D0D7D" w:rsidRDefault="007D0D7D" w:rsidP="007D0D7D">
      <w:pPr>
        <w:rPr>
          <w:rFonts w:ascii="Arial" w:hAnsi="Arial" w:cs="Arial"/>
          <w:b/>
          <w:sz w:val="24"/>
          <w:szCs w:val="24"/>
        </w:rPr>
      </w:pPr>
      <w:r w:rsidRPr="007D0D7D">
        <w:rPr>
          <w:rFonts w:ascii="Arial" w:hAnsi="Arial" w:cs="Arial"/>
          <w:sz w:val="24"/>
          <w:szCs w:val="24"/>
        </w:rPr>
        <w:t>Stanovisk</w:t>
      </w:r>
      <w:r w:rsidR="002963DA">
        <w:rPr>
          <w:rFonts w:ascii="Arial" w:hAnsi="Arial" w:cs="Arial"/>
          <w:sz w:val="24"/>
          <w:szCs w:val="24"/>
        </w:rPr>
        <w:t>á</w:t>
      </w:r>
      <w:r w:rsidRPr="007D0D7D">
        <w:rPr>
          <w:rFonts w:ascii="Arial" w:hAnsi="Arial" w:cs="Arial"/>
          <w:sz w:val="24"/>
          <w:szCs w:val="24"/>
        </w:rPr>
        <w:t xml:space="preserve"> Hlavného kontrolóra </w:t>
      </w:r>
      <w:r w:rsidR="002963DA">
        <w:rPr>
          <w:rFonts w:ascii="Arial" w:hAnsi="Arial" w:cs="Arial"/>
          <w:sz w:val="24"/>
          <w:szCs w:val="24"/>
        </w:rPr>
        <w:t>obce Lednicke Rovne k úverom bolo taktiež vypracované, prerokované v obecnom zastupiteľstve</w:t>
      </w:r>
    </w:p>
    <w:p w:rsidR="007D0D7D" w:rsidRPr="007D0D7D" w:rsidRDefault="007D0D7D" w:rsidP="007D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0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0D7D">
        <w:rPr>
          <w:rFonts w:ascii="Arial" w:hAnsi="Arial" w:cs="Arial"/>
          <w:bCs/>
          <w:color w:val="000000"/>
          <w:sz w:val="24"/>
          <w:szCs w:val="24"/>
        </w:rPr>
        <w:t xml:space="preserve">Stanovisko Hlavného kontrolóra </w:t>
      </w:r>
      <w:r w:rsidR="002963DA">
        <w:rPr>
          <w:rFonts w:ascii="Arial" w:hAnsi="Arial" w:cs="Arial"/>
          <w:bCs/>
          <w:color w:val="000000"/>
          <w:sz w:val="24"/>
          <w:szCs w:val="24"/>
        </w:rPr>
        <w:t>obce Lednicke Rovne</w:t>
      </w:r>
      <w:r w:rsidRPr="007D0D7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D0D7D" w:rsidRPr="007D0D7D" w:rsidRDefault="007D0D7D" w:rsidP="007D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0D7D">
        <w:rPr>
          <w:rFonts w:ascii="Arial" w:hAnsi="Arial" w:cs="Arial"/>
          <w:bCs/>
          <w:color w:val="000000"/>
          <w:sz w:val="24"/>
          <w:szCs w:val="24"/>
        </w:rPr>
        <w:t>k záverečnému účtu za rok 2019.</w:t>
      </w:r>
      <w:r w:rsidRPr="007D0D7D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32"/>
      </w:tblGrid>
      <w:tr w:rsidR="007D0D7D" w:rsidRPr="007D0D7D" w:rsidTr="006A4144">
        <w:trPr>
          <w:trHeight w:val="324"/>
        </w:trPr>
        <w:tc>
          <w:tcPr>
            <w:tcW w:w="6732" w:type="dxa"/>
          </w:tcPr>
          <w:p w:rsidR="007D0D7D" w:rsidRPr="007D0D7D" w:rsidRDefault="007D0D7D" w:rsidP="007D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D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D0D7D" w:rsidRPr="007D0D7D" w:rsidRDefault="007D0D7D" w:rsidP="002963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0D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Návrh na schválenie podmienok návratnej finančnej výpomoci pre uzatvorenie zmluvy s Ministerstvom financií SR a stanovisko Hlavného kontrolóra </w:t>
            </w:r>
            <w:r w:rsidR="00296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obce</w:t>
            </w:r>
            <w:r w:rsidRPr="007D0D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 návrhu. </w:t>
            </w:r>
          </w:p>
        </w:tc>
      </w:tr>
    </w:tbl>
    <w:p w:rsidR="002963DA" w:rsidRDefault="002963DA" w:rsidP="007D0D7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D0D7D" w:rsidRPr="002963DA" w:rsidRDefault="007D0D7D" w:rsidP="007D0D7D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963DA">
        <w:rPr>
          <w:sz w:val="28"/>
          <w:szCs w:val="28"/>
        </w:rPr>
        <w:lastRenderedPageBreak/>
        <w:t xml:space="preserve">Stanovisko hlavného kontrolóra </w:t>
      </w:r>
      <w:r w:rsidR="002963DA">
        <w:rPr>
          <w:sz w:val="28"/>
          <w:szCs w:val="28"/>
        </w:rPr>
        <w:t>obce Lednicke Rovne</w:t>
      </w:r>
      <w:r w:rsidRPr="002963DA">
        <w:rPr>
          <w:sz w:val="28"/>
          <w:szCs w:val="28"/>
        </w:rPr>
        <w:t xml:space="preserve"> k návrhu rozpočtu na rok 2021 a k návrhu viacročného rozpočtu na roky 2022 – 2023. </w:t>
      </w:r>
    </w:p>
    <w:p w:rsidR="002963DA" w:rsidRDefault="002963DA" w:rsidP="007D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7D0D7D" w:rsidRPr="002963DA" w:rsidRDefault="007D0D7D" w:rsidP="007D0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963DA">
        <w:rPr>
          <w:rFonts w:ascii="Arial" w:hAnsi="Arial" w:cs="Arial"/>
          <w:bCs/>
          <w:sz w:val="28"/>
          <w:szCs w:val="28"/>
        </w:rPr>
        <w:t>Plán kontrol na 1. polrok 2021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32"/>
      </w:tblGrid>
      <w:tr w:rsidR="007D0D7D" w:rsidRPr="007D0D7D" w:rsidTr="006A4144">
        <w:trPr>
          <w:trHeight w:val="324"/>
        </w:trPr>
        <w:tc>
          <w:tcPr>
            <w:tcW w:w="6732" w:type="dxa"/>
          </w:tcPr>
          <w:p w:rsidR="007D0D7D" w:rsidRPr="007D0D7D" w:rsidRDefault="007D0D7D" w:rsidP="007D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D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0D7D" w:rsidRPr="007D0D7D" w:rsidTr="006A4144">
        <w:trPr>
          <w:trHeight w:val="324"/>
        </w:trPr>
        <w:tc>
          <w:tcPr>
            <w:tcW w:w="6732" w:type="dxa"/>
          </w:tcPr>
          <w:p w:rsidR="007D0D7D" w:rsidRPr="007D0D7D" w:rsidRDefault="007D0D7D" w:rsidP="007D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D0D7D" w:rsidRPr="007D0D7D" w:rsidRDefault="007D0D7D" w:rsidP="007D0D7D">
      <w:pPr>
        <w:rPr>
          <w:rFonts w:ascii="Arial" w:eastAsia="Times New Roman" w:hAnsi="Arial" w:cs="Arial"/>
          <w:sz w:val="24"/>
          <w:szCs w:val="24"/>
          <w:lang w:eastAsia="sk-SK"/>
        </w:rPr>
      </w:pPr>
    </w:p>
    <w:p w:rsidR="007D0D7D" w:rsidRPr="007D0D7D" w:rsidRDefault="007D0D7D" w:rsidP="007D0D7D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3. ostatné činnosti </w:t>
      </w:r>
    </w:p>
    <w:p w:rsidR="00347495" w:rsidRDefault="007D0D7D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Táto oblasť činnosti Hlavného kontrolóra vzhľadom na stav a situáciu, výšku úväzku bola pomerne pestrá. Veľmi dôležitou súčasťou práce je neustále štúdium a analýza permanentne sa meniacich právnych predpisov zákonov, vyhlášok, vykonávacích prepisov a podobne. V miere možnej som sa tejto činnosti venoval intenzívne samoštúdiom, zatiaľ bez oficiálných externých školení. Súčasťou tejto oblasti je aj riešenie sťažností, podnetov na nápravu, či prípadne zmenu fungovania niektorých činností </w:t>
      </w:r>
      <w:r w:rsidR="002963DA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="00DF455E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To bolo riešené v súčinnosti s jednotlivými útvarmi </w:t>
      </w:r>
      <w:r w:rsidR="00DF455E">
        <w:rPr>
          <w:rFonts w:ascii="Arial" w:eastAsia="Times New Roman" w:hAnsi="Arial" w:cs="Arial"/>
          <w:sz w:val="24"/>
          <w:szCs w:val="24"/>
          <w:lang w:eastAsia="sk-SK"/>
        </w:rPr>
        <w:t>obce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, jeho organizácii, </w:t>
      </w:r>
      <w:r w:rsidR="00DF455E">
        <w:rPr>
          <w:rFonts w:ascii="Arial" w:eastAsia="Times New Roman" w:hAnsi="Arial" w:cs="Arial"/>
          <w:sz w:val="24"/>
          <w:szCs w:val="24"/>
          <w:lang w:eastAsia="sk-SK"/>
        </w:rPr>
        <w:t>Obecnej</w:t>
      </w:r>
      <w:r w:rsidRPr="007D0D7D">
        <w:rPr>
          <w:rFonts w:ascii="Arial" w:eastAsia="Times New Roman" w:hAnsi="Arial" w:cs="Arial"/>
          <w:sz w:val="24"/>
          <w:szCs w:val="24"/>
          <w:lang w:eastAsia="sk-SK"/>
        </w:rPr>
        <w:t xml:space="preserve"> polície.</w:t>
      </w: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7FFE" w:rsidRDefault="00547FFE" w:rsidP="00547FFE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V Lednických Rovniach 28.1.2021          Ing. Štefan Daško  Hlavný kontrolór obce</w:t>
      </w:r>
      <w:bookmarkStart w:id="0" w:name="_GoBack"/>
      <w:bookmarkEnd w:id="0"/>
    </w:p>
    <w:sectPr w:rsidR="0054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C65"/>
    <w:multiLevelType w:val="multilevel"/>
    <w:tmpl w:val="9CD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F26"/>
    <w:multiLevelType w:val="multilevel"/>
    <w:tmpl w:val="ED6A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C19AF"/>
    <w:multiLevelType w:val="multilevel"/>
    <w:tmpl w:val="103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04"/>
    <w:rsid w:val="00117C8F"/>
    <w:rsid w:val="00194056"/>
    <w:rsid w:val="002963DA"/>
    <w:rsid w:val="00347495"/>
    <w:rsid w:val="004E465D"/>
    <w:rsid w:val="00547FFE"/>
    <w:rsid w:val="00604EFE"/>
    <w:rsid w:val="00791204"/>
    <w:rsid w:val="007D0D7D"/>
    <w:rsid w:val="00994253"/>
    <w:rsid w:val="00C8695C"/>
    <w:rsid w:val="00D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41841-4B32-4450-B4A4-21042E4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EF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EF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</dc:creator>
  <cp:keywords/>
  <dc:description/>
  <cp:lastModifiedBy>HAVRÁNEK Martin</cp:lastModifiedBy>
  <cp:revision>11</cp:revision>
  <dcterms:created xsi:type="dcterms:W3CDTF">2021-01-12T10:19:00Z</dcterms:created>
  <dcterms:modified xsi:type="dcterms:W3CDTF">2021-01-28T07:23:00Z</dcterms:modified>
</cp:coreProperties>
</file>