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C5" w:rsidRPr="00DD39F5" w:rsidRDefault="00750DC5" w:rsidP="00750DC5">
      <w:pPr>
        <w:spacing w:after="0" w:line="240" w:lineRule="auto"/>
        <w:jc w:val="center"/>
        <w:rPr>
          <w:rFonts w:ascii="Times New Roman" w:hAnsi="Times New Roman"/>
          <w:bCs/>
          <w:sz w:val="52"/>
          <w:szCs w:val="52"/>
          <w:u w:val="single"/>
        </w:rPr>
      </w:pP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O B E C 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L E D N I C K É </w:t>
      </w:r>
      <w:r w:rsidRPr="00FF2A86">
        <w:rPr>
          <w:rFonts w:ascii="Times New Roman" w:hAnsi="Times New Roman"/>
          <w:bCs/>
          <w:sz w:val="52"/>
          <w:szCs w:val="52"/>
          <w:u w:val="single"/>
        </w:rPr>
        <w:t xml:space="preserve"> </w:t>
      </w:r>
      <w:r w:rsidRPr="00DD39F5">
        <w:rPr>
          <w:rFonts w:ascii="Times New Roman" w:hAnsi="Times New Roman"/>
          <w:bCs/>
          <w:sz w:val="52"/>
          <w:szCs w:val="52"/>
          <w:u w:val="single"/>
        </w:rPr>
        <w:t xml:space="preserve"> R O V N E</w:t>
      </w:r>
    </w:p>
    <w:p w:rsidR="00DC3DD9" w:rsidRPr="007F497B" w:rsidRDefault="00DC3DD9">
      <w:pPr>
        <w:rPr>
          <w:rFonts w:ascii="Times New Roman" w:hAnsi="Times New Roman" w:cs="Times New Roman"/>
          <w:sz w:val="24"/>
          <w:szCs w:val="24"/>
        </w:rPr>
      </w:pPr>
    </w:p>
    <w:p w:rsidR="007F497B" w:rsidRPr="002F3D43" w:rsidRDefault="00180B15" w:rsidP="002F3D4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0226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0432AC" w:rsidRPr="003C4D69" w:rsidRDefault="003C4D69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D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Obecné zastupiteľstvo Obce Lednické Rovne na základe § 4 ods. 1 a ods. 3 písm. p), § 6 a § 11 ods. 4 písm. g) zákona č. 369/1990 Zb. o obecnom zriadení v znení neskorších predpisov a na základe § 72 ods. 2 zákona č. 448/2008 Z. z. o sociálnych službách a o zmene a doplnení zákona č. 455/1991 Zb. o živnostenskom podnikaní (živnostenský zákon) v znení neskorších zákonov</w:t>
      </w:r>
    </w:p>
    <w:p w:rsidR="006A33D3" w:rsidRDefault="006A33D3" w:rsidP="00EA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33D3" w:rsidRPr="00180B15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vydáva</w:t>
      </w:r>
    </w:p>
    <w:p w:rsidR="006A33D3" w:rsidRPr="00C12C78" w:rsidRDefault="006A33D3" w:rsidP="006A33D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4056232"/>
      <w:r w:rsidRPr="00C12C78">
        <w:rPr>
          <w:rFonts w:ascii="Times New Roman" w:hAnsi="Times New Roman" w:cs="Times New Roman"/>
          <w:b/>
          <w:sz w:val="36"/>
          <w:szCs w:val="36"/>
        </w:rPr>
        <w:t>VŠEOBECNE ZÁVÄZNÉ NARIADENIE</w:t>
      </w:r>
    </w:p>
    <w:p w:rsidR="006A33D3" w:rsidRPr="002F3D43" w:rsidRDefault="006A33D3" w:rsidP="006A33D3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B15">
        <w:rPr>
          <w:rFonts w:ascii="Times New Roman" w:hAnsi="Times New Roman" w:cs="Times New Roman"/>
          <w:b/>
          <w:sz w:val="24"/>
          <w:szCs w:val="24"/>
        </w:rPr>
        <w:t>Obce Lednické Rovne</w:t>
      </w:r>
    </w:p>
    <w:p w:rsidR="006A33D3" w:rsidRPr="006A33D3" w:rsidRDefault="006A33D3" w:rsidP="006A3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180B15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  <w:r w:rsidR="001D7BD3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3C4D69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C4D69" w:rsidRPr="003C4D69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9"/>
          <w:lang w:eastAsia="sk-SK"/>
        </w:rPr>
      </w:pPr>
      <w:r w:rsidRPr="003C4D6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8"/>
          <w:lang w:eastAsia="sk-SK"/>
        </w:rPr>
        <w:t>o poskytovaní sociálnej služby a výške úhrady za sociálnu službu v dennom stacionári</w:t>
      </w:r>
    </w:p>
    <w:p w:rsidR="006A33D3" w:rsidRPr="002A2CD9" w:rsidRDefault="003C4D69" w:rsidP="003C4D6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3D3">
        <w:rPr>
          <w:rFonts w:ascii="Times New Roman" w:hAnsi="Times New Roman" w:cs="Times New Roman"/>
          <w:b/>
          <w:sz w:val="24"/>
          <w:szCs w:val="24"/>
        </w:rPr>
        <w:t>(ďalej len „VZN“)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4D69">
        <w:rPr>
          <w:rFonts w:ascii="Times New Roman" w:hAnsi="Times New Roman" w:cs="Times New Roman"/>
          <w:sz w:val="24"/>
          <w:szCs w:val="24"/>
        </w:rPr>
        <w:t>12.06.2023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4D69">
        <w:rPr>
          <w:rFonts w:ascii="Times New Roman" w:hAnsi="Times New Roman" w:cs="Times New Roman"/>
          <w:sz w:val="24"/>
          <w:szCs w:val="24"/>
        </w:rPr>
        <w:t>12.06.2023</w:t>
      </w:r>
    </w:p>
    <w:p w:rsidR="006A33D3" w:rsidRPr="002F3D4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r w:rsidR="003C4D69">
        <w:rPr>
          <w:rFonts w:ascii="Times New Roman" w:hAnsi="Times New Roman" w:cs="Times New Roman"/>
          <w:sz w:val="24"/>
          <w:szCs w:val="24"/>
        </w:rPr>
        <w:t>22.06.2023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6A33D3" w:rsidRPr="00552126" w:rsidRDefault="006A33D3" w:rsidP="006A33D3">
      <w:pPr>
        <w:pStyle w:val="Bezriadkovania"/>
        <w:tabs>
          <w:tab w:val="left" w:pos="6534"/>
        </w:tabs>
        <w:rPr>
          <w:rFonts w:ascii="Times New Roman" w:hAnsi="Times New Roman" w:cs="Times New Roman"/>
          <w:b/>
          <w:sz w:val="24"/>
          <w:szCs w:val="24"/>
        </w:rPr>
      </w:pPr>
      <w:r w:rsidRPr="002A2CD9">
        <w:rPr>
          <w:rFonts w:ascii="Times New Roman" w:hAnsi="Times New Roman" w:cs="Times New Roman"/>
          <w:b/>
          <w:sz w:val="24"/>
          <w:szCs w:val="24"/>
        </w:rPr>
        <w:t xml:space="preserve">VZN schválené uznesením OZ v Lednických </w:t>
      </w:r>
      <w:r w:rsidRPr="00552126">
        <w:rPr>
          <w:rFonts w:ascii="Times New Roman" w:hAnsi="Times New Roman" w:cs="Times New Roman"/>
          <w:b/>
          <w:sz w:val="24"/>
          <w:szCs w:val="24"/>
        </w:rPr>
        <w:t>Rovniach dňa:</w:t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6382363"/>
      <w:r w:rsidRPr="00552126">
        <w:rPr>
          <w:rFonts w:ascii="Times New Roman" w:hAnsi="Times New Roman" w:cs="Times New Roman"/>
          <w:sz w:val="24"/>
          <w:szCs w:val="24"/>
        </w:rPr>
        <w:t>.......................</w:t>
      </w:r>
      <w:bookmarkEnd w:id="1"/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52126">
        <w:rPr>
          <w:rFonts w:ascii="Times New Roman" w:hAnsi="Times New Roman" w:cs="Times New Roman"/>
          <w:b/>
          <w:sz w:val="24"/>
          <w:szCs w:val="24"/>
        </w:rPr>
        <w:t xml:space="preserve">Uznesenie číslo: </w:t>
      </w:r>
      <w:r w:rsidRPr="00552126">
        <w:rPr>
          <w:rFonts w:ascii="Times New Roman" w:hAnsi="Times New Roman" w:cs="Times New Roman"/>
          <w:b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6A33D3" w:rsidRPr="00552126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52126">
        <w:rPr>
          <w:rFonts w:ascii="Times New Roman" w:hAnsi="Times New Roman" w:cs="Times New Roman"/>
          <w:b/>
          <w:sz w:val="24"/>
          <w:szCs w:val="24"/>
        </w:rPr>
        <w:t>VZN:</w:t>
      </w:r>
      <w:r w:rsidRPr="00552126">
        <w:rPr>
          <w:rFonts w:ascii="Times New Roman" w:hAnsi="Times New Roman" w:cs="Times New Roman"/>
          <w:b/>
          <w:sz w:val="28"/>
          <w:szCs w:val="28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552126">
        <w:rPr>
          <w:rFonts w:ascii="Times New Roman" w:hAnsi="Times New Roman" w:cs="Times New Roman"/>
          <w:sz w:val="24"/>
          <w:szCs w:val="24"/>
        </w:rPr>
        <w:t>vyvesené na úradnej tabuli obce dňa:</w:t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  <w:t>.......................</w:t>
      </w:r>
    </w:p>
    <w:p w:rsidR="006A33D3" w:rsidRDefault="006A33D3" w:rsidP="006A33D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52126">
        <w:rPr>
          <w:rFonts w:ascii="Times New Roman" w:hAnsi="Times New Roman" w:cs="Times New Roman"/>
          <w:sz w:val="24"/>
          <w:szCs w:val="24"/>
        </w:rPr>
        <w:t>zverejnené na webovom sídle obce dňa:</w:t>
      </w:r>
      <w:r w:rsidRPr="00552126">
        <w:rPr>
          <w:rFonts w:ascii="Times New Roman" w:hAnsi="Times New Roman" w:cs="Times New Roman"/>
          <w:sz w:val="24"/>
          <w:szCs w:val="24"/>
        </w:rPr>
        <w:tab/>
      </w:r>
      <w:r w:rsidRPr="00552126">
        <w:rPr>
          <w:rFonts w:ascii="Times New Roman" w:hAnsi="Times New Roman" w:cs="Times New Roman"/>
          <w:sz w:val="24"/>
          <w:szCs w:val="24"/>
        </w:rPr>
        <w:tab/>
        <w:t>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97B" w:rsidRDefault="007F497B">
      <w:pPr>
        <w:rPr>
          <w:rFonts w:ascii="Times New Roman" w:hAnsi="Times New Roman" w:cs="Times New Roman"/>
          <w:sz w:val="24"/>
          <w:szCs w:val="24"/>
        </w:rPr>
      </w:pPr>
    </w:p>
    <w:p w:rsidR="001A2F92" w:rsidRDefault="001A2F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 xml:space="preserve">Článok </w:t>
      </w: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1</w:t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Základné ustanovenia</w:t>
      </w:r>
    </w:p>
    <w:p w:rsidR="003C4D69" w:rsidRPr="005A3BC7" w:rsidRDefault="003C4D69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3C4D69" w:rsidRPr="005A3BC7" w:rsidRDefault="003C4D69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všeobecne záväzné nariadenie (ďalej len VZN) upravuje v súlade so zákonom č. 448/2008 Z. z. o sociálnych službách (ďalej len zákon o sociálnych službách) poskytovanie sociálnej služby, spôsob určenia úhrady a výšku úhrad za sociálnu službu v Dennom stacionári v obci Lednické Rovne.</w:t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Článok </w:t>
      </w: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2 </w:t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Poskytovanie sociálnych služieb v dennom stacionári</w:t>
      </w:r>
    </w:p>
    <w:p w:rsidR="003C4D69" w:rsidRPr="005A3BC7" w:rsidRDefault="003C4D69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3C4D69" w:rsidRPr="005A3BC7" w:rsidRDefault="003C4D69" w:rsidP="00C1439E">
      <w:pPr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dennom stacionári sa poskytuje sociálna služba fyzickej osobe, ktorá je odkázaná na sociálnu službu v tomto zariadení len na určitý čas počas dňa.</w:t>
      </w:r>
    </w:p>
    <w:p w:rsidR="003C4D69" w:rsidRPr="005A3BC7" w:rsidRDefault="003C4D69" w:rsidP="00C1439E">
      <w:pPr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Podmienkou poskytovania sociálnej služby v dennom stacionári je rozhodnutie o odkázanosti na poskytovanie sociálnej služby.</w:t>
      </w:r>
    </w:p>
    <w:p w:rsidR="003C4D69" w:rsidRPr="005A3BC7" w:rsidRDefault="003C4D69" w:rsidP="00C1439E">
      <w:pPr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Konanie o odkázanosti na sociálnu službu v dennom stacionári sa začína na základe písomnej žiadosti fyzickej osoby o posúdenie odkázanosti na sociálnu službu, ktorá sa podáva na Obecnom úrade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Lednických Rovniach.</w:t>
      </w:r>
    </w:p>
    <w:p w:rsidR="003C4D69" w:rsidRPr="005A3BC7" w:rsidRDefault="003C4D69" w:rsidP="00C1439E">
      <w:pPr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Sociálnu službu v dennom stacionári nemožno poskytovať osobe trpiacej psychickou poruchou, vplyvom ktorej by mohla ohrozovať seba alebo okolie, osobe trpiacou infekčnou a prenosnou chorobou a osobe, ktorá by pre iné závažné poruchy svojej osobnosti narúša spolunažívanie v zariadení (alkoholizmus, toxikománia, asociálne správanie).</w:t>
      </w:r>
    </w:p>
    <w:p w:rsidR="003C4D69" w:rsidRDefault="003C4D69" w:rsidP="00C1439E">
      <w:pPr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dennom stacionári sa poskytujú:</w:t>
      </w:r>
    </w:p>
    <w:p w:rsidR="003C4D69" w:rsidRDefault="003C4D69" w:rsidP="00C1439E">
      <w:pPr>
        <w:pStyle w:val="Odsekzoznamu"/>
        <w:numPr>
          <w:ilvl w:val="0"/>
          <w:numId w:val="4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odborné činnosti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pomoc pri odkázanosti na pomoc inej fyzickej osoby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sociálne poradenstvo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sociálna rehabilitácia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pracovná terapia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sprostredkovanie ďalšej odbornej sociálnej pomoci</w:t>
      </w:r>
    </w:p>
    <w:p w:rsidR="003C4D69" w:rsidRDefault="003C4D69" w:rsidP="00C1439E">
      <w:pPr>
        <w:pStyle w:val="Odsekzoznamu"/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C4D69" w:rsidRDefault="003C4D69" w:rsidP="00C1439E">
      <w:pPr>
        <w:pStyle w:val="Odsekzoznamu"/>
        <w:numPr>
          <w:ilvl w:val="0"/>
          <w:numId w:val="4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obslužné činnosti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stravovanie</w:t>
      </w:r>
    </w:p>
    <w:p w:rsidR="003C4D69" w:rsidRDefault="003C4D69" w:rsidP="00C1439E">
      <w:pPr>
        <w:pStyle w:val="Odsekzoznamu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C4D69" w:rsidRDefault="003C4D69" w:rsidP="00C1439E">
      <w:pPr>
        <w:pStyle w:val="Odsekzoznamu"/>
        <w:numPr>
          <w:ilvl w:val="0"/>
          <w:numId w:val="46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ďalšie činnosti </w:t>
      </w:r>
    </w:p>
    <w:p w:rsidR="003C4D69" w:rsidRDefault="003C4D69" w:rsidP="00C1439E">
      <w:pPr>
        <w:pStyle w:val="Odsekzoznamu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záujmová činnosť</w:t>
      </w:r>
    </w:p>
    <w:p w:rsidR="003C4D69" w:rsidRPr="005A3BC7" w:rsidRDefault="003C4D69" w:rsidP="00C1439E">
      <w:p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C4D69" w:rsidRDefault="003C4D69" w:rsidP="00C1439E">
      <w:pPr>
        <w:pStyle w:val="Odsekzoznamu"/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dennom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stacionári sa poskytuje základné sociálne poradenstvo aj rodine alebo inej fyzickej osobe, ktorá zabezpečuje pomoc fyzickej osobe v domácom prostredí na účel spolupráce pri sociálnej rehabilitácii.</w:t>
      </w:r>
    </w:p>
    <w:p w:rsidR="003C4D69" w:rsidRPr="005A3BC7" w:rsidRDefault="003C4D69" w:rsidP="00C1439E">
      <w:pPr>
        <w:pStyle w:val="Odsekzoznamu"/>
        <w:numPr>
          <w:ilvl w:val="0"/>
          <w:numId w:val="43"/>
        </w:numPr>
        <w:spacing w:after="0" w:line="240" w:lineRule="auto"/>
        <w:ind w:left="426" w:hanging="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dennom stacionári sa poskytuje sociálna služba počas pr</w:t>
      </w:r>
      <w:r w:rsidR="00B514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acovných dní od 7:0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 hod. do 16:</w:t>
      </w:r>
      <w:r w:rsidR="00B514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 hod. alebo podľa dohody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C4D69" w:rsidRPr="005A3BC7" w:rsidRDefault="003C4D69" w:rsidP="003C4D69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C4D69" w:rsidRPr="00C01FF1" w:rsidRDefault="00C01FF1" w:rsidP="00C01F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C01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Článok 3</w:t>
      </w:r>
    </w:p>
    <w:p w:rsidR="00C01FF1" w:rsidRDefault="00C01FF1" w:rsidP="00C01FF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FF1">
        <w:rPr>
          <w:rFonts w:ascii="Times New Roman" w:hAnsi="Times New Roman" w:cs="Times New Roman"/>
          <w:b/>
          <w:sz w:val="24"/>
          <w:szCs w:val="24"/>
        </w:rPr>
        <w:t>Konanie vo veci odkázanosti na sociálnu službu</w:t>
      </w:r>
    </w:p>
    <w:p w:rsidR="00C01FF1" w:rsidRP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Konanie o odkázanosti na sociálnu službu v dennom stacionári sa začína na základe písomnej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žiadosti fyzickej osoby o posúdenie odkázanosti na sociálnu službu.</w:t>
      </w:r>
    </w:p>
    <w:p w:rsid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 xml:space="preserve">Žiadosť o posúdenie odkázanosti na sociálnu službu sa podáva </w:t>
      </w:r>
      <w:r>
        <w:rPr>
          <w:rFonts w:ascii="Times New Roman" w:hAnsi="Times New Roman" w:cs="Times New Roman"/>
          <w:sz w:val="24"/>
          <w:szCs w:val="24"/>
        </w:rPr>
        <w:t>na Obecný úrad Lednické Rovne.</w:t>
      </w:r>
    </w:p>
    <w:p w:rsid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lastRenderedPageBreak/>
        <w:t>Ak fyzická osoba, vzhľadom na svoj zdravotný stav, nemôže sama podať žiadosť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1FF1">
        <w:rPr>
          <w:rFonts w:ascii="Times New Roman" w:hAnsi="Times New Roman" w:cs="Times New Roman"/>
          <w:sz w:val="24"/>
          <w:szCs w:val="24"/>
        </w:rPr>
        <w:t>posúdenie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odkázanosti na sociálnu službu, môže v jej mene a s jej súhlasom a na základe potvrdenia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ošetrujúceho lekára o zdravotnom stave tejto fyzickej osoby podať žiadosť aj iná fyzická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osoba.</w:t>
      </w:r>
    </w:p>
    <w:p w:rsid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Žiadosť o posúdenie odkázanosti na sociálnu službu obsahuje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meno a priezvisko žiadateľa (fyzickej osoby, ktorej s</w:t>
      </w:r>
      <w:r>
        <w:rPr>
          <w:rFonts w:ascii="Times New Roman" w:hAnsi="Times New Roman" w:cs="Times New Roman"/>
          <w:sz w:val="24"/>
          <w:szCs w:val="24"/>
        </w:rPr>
        <w:t>a má poskytovať sociálna služba)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dátum narodenia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adresu pobytu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rodinný stav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štátne občianstvo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druh sociálnej služby, na ktorú má byť fyzická osoba posúdená, formu poskytovaných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sociálnych služieb v zariadení a potvrdenie poskytovateľa zdravotnej starostlivosti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o nepriaznivom zdravotnom stave fyzickej osoby, ktorá žiada o posúdenie odkázanosti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na sociálnu službu.</w:t>
      </w:r>
    </w:p>
    <w:p w:rsid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 xml:space="preserve">Odbor sociálnych služieb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Lednické Rovne</w:t>
      </w:r>
      <w:r w:rsidRPr="00C01FF1">
        <w:rPr>
          <w:rFonts w:ascii="Times New Roman" w:hAnsi="Times New Roman" w:cs="Times New Roman"/>
          <w:sz w:val="24"/>
          <w:szCs w:val="24"/>
        </w:rPr>
        <w:t xml:space="preserve"> na základe lekárskeho posudku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C01FF1">
        <w:rPr>
          <w:rFonts w:ascii="Times New Roman" w:hAnsi="Times New Roman" w:cs="Times New Roman"/>
          <w:sz w:val="24"/>
          <w:szCs w:val="24"/>
        </w:rPr>
        <w:t>sociálneho posudku vyhotoví posudok o odkázanosti FO na sociálnu službu, kto</w:t>
      </w:r>
      <w:r>
        <w:rPr>
          <w:rFonts w:ascii="Times New Roman" w:hAnsi="Times New Roman" w:cs="Times New Roman"/>
          <w:sz w:val="24"/>
          <w:szCs w:val="24"/>
        </w:rPr>
        <w:t>rý obsahuje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stupeň odkázanosti fyzickej osoby na pomoc inej fyzickej osoby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znevýhodnenie fyzickej osoby s ťažkým zdravotným postihnutím 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s nepriaznivým zdravotným stavom v oblasti seba obslužných úkonov, úkonov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starostlivosti o svoju domácnosť a pri základných sociálnych aktivitách,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druhu sociálnej služby</w:t>
      </w:r>
    </w:p>
    <w:p w:rsidR="00C01FF1" w:rsidRDefault="00C01FF1" w:rsidP="00C1439E">
      <w:pPr>
        <w:pStyle w:val="Odsekzoznamu"/>
        <w:numPr>
          <w:ilvl w:val="2"/>
          <w:numId w:val="43"/>
        </w:numPr>
        <w:tabs>
          <w:tab w:val="clear" w:pos="21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určenie termínu opätovného posúdenia zdravotného stavu.</w:t>
      </w:r>
    </w:p>
    <w:p w:rsid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Podkladom na vydanie rozhodnutia o odkázanosti na sociálnu službu je posudok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1FF1">
        <w:rPr>
          <w:rFonts w:ascii="Times New Roman" w:hAnsi="Times New Roman" w:cs="Times New Roman"/>
          <w:sz w:val="24"/>
          <w:szCs w:val="24"/>
        </w:rPr>
        <w:t>odkázanosti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FO na sociálnu službu. Na vypracovanie posudku o odkázanosti na sociálnu službu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 xml:space="preserve">primerane použijú ustanovenia § 49 až 51 zák. č. 448/2008 </w:t>
      </w:r>
      <w:proofErr w:type="spellStart"/>
      <w:r w:rsidRPr="00C01FF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01FF1">
        <w:rPr>
          <w:rFonts w:ascii="Times New Roman" w:hAnsi="Times New Roman" w:cs="Times New Roman"/>
          <w:sz w:val="24"/>
          <w:szCs w:val="24"/>
        </w:rPr>
        <w:t>. o sociálnych službách.</w:t>
      </w:r>
    </w:p>
    <w:p w:rsidR="00C01FF1" w:rsidRPr="00C01FF1" w:rsidRDefault="00C01FF1" w:rsidP="00C1439E">
      <w:pPr>
        <w:pStyle w:val="Odsekzoznamu"/>
        <w:numPr>
          <w:ilvl w:val="1"/>
          <w:numId w:val="43"/>
        </w:numPr>
        <w:tabs>
          <w:tab w:val="clear" w:pos="144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FF1">
        <w:rPr>
          <w:rFonts w:ascii="Times New Roman" w:hAnsi="Times New Roman" w:cs="Times New Roman"/>
          <w:sz w:val="24"/>
          <w:szCs w:val="24"/>
        </w:rPr>
        <w:t>Pri rozhodovaní o odkázanosti na sociálnu službu môže mesto použiť ako podklad na vydanie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rozhodnutia o odkázanosti na sociálnu službu komplexný posudok vydaný príslušným úradom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práce, sociálnych vecí a rodiny na účely kompenzácie sociálnych dôsledkov ťažkého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zdravotného postihnutia podľa osobitného predpisu, ak je jeho obsahom aj posúdenie stupňa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odkázanosti fyzickej osoby na pomoc inej fyzickej osoby, posudok odkázanosti na sociálnu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FF1">
        <w:rPr>
          <w:rFonts w:ascii="Times New Roman" w:hAnsi="Times New Roman" w:cs="Times New Roman"/>
          <w:sz w:val="24"/>
          <w:szCs w:val="24"/>
        </w:rPr>
        <w:t>službu vydaný inou obcou alebo vyšším územným celkom.</w:t>
      </w:r>
    </w:p>
    <w:p w:rsidR="00C01FF1" w:rsidRPr="005A3BC7" w:rsidRDefault="00C01FF1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Článok </w:t>
      </w:r>
      <w:r w:rsidR="00C01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4</w:t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Zmluva o poskytovan</w:t>
      </w:r>
      <w:bookmarkStart w:id="2" w:name="_GoBack"/>
      <w:bookmarkEnd w:id="2"/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í sociálnej služby</w:t>
      </w:r>
    </w:p>
    <w:p w:rsidR="003C4D69" w:rsidRPr="005A3BC7" w:rsidRDefault="003C4D69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Lednické Rovne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poskytovateľ sociálnej služby v zariadení pre fyzické osoby odkázané na pomoc inej fyzickej osoby, poskytne sociálnu službu prostredníctvom zariadenia denný stacionár na základe zmluvy o poskytovaní sociálnej služby s prijímateľom sociálnej služby.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 o poskytovaní sociálnej služby musí byť uzatvorená písomne.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Žiadateľ o poskytovanie sociálnej služby v zariadení denný stacionár podá písomnú žiadosť o uzatvorenie zmluvy o poskytovaní sociálnej služby Obecnému úradu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Lednických Rovniach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Ak ide o poskytnutie sociálnej služby žiadateľovi, ktorý má trvalý pobyt na území inej obce, podmienkou poskytovania sociálnej služby je uzatvorenie zmluvy medzi obcou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Lednické Rovne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príslušnou obcou, v ktorej má žiadateľ trvalý pobyt, o úhrade ekonomicky oprávnených nákladov spojených s poskytovaním sociálnej služby podľa § 71 ods. 6 zák. č. 448/2008 Z. z. o sociálnych službách.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 poskytovaní sociálnej služby v Dennom stacionári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Lednických Rovniach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budú uprednostnení obyvatelia obce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Lednické Rovne.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Prijímateľ sociálnej služby môže jednostranne vypovedať zmluvu o poskytovaní sociálnej služby kedykoľvek aj bez uvedenia dôvodu, pričom výpovedná lehota nesmie byť dlhšia ako 30 dní.</w:t>
      </w:r>
    </w:p>
    <w:p w:rsidR="003C4D69" w:rsidRPr="005A3BC7" w:rsidRDefault="003C4D69" w:rsidP="003C4D69">
      <w:pPr>
        <w:numPr>
          <w:ilvl w:val="0"/>
          <w:numId w:val="44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Lednické Rovne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poskytovateľ sociálnej služby, môže jednostranne vypovedať zmluvu o poskytovaní sociálnej služby v dennom stacionári, ak prijímateľ sociálnej služby hrubo porušuje povinnosti vyplývajúce zo zmluvy o poskytovaní sociálnej služby najmä tým, že hrubo porušuje dobré mravy, ktoré narúšajú občianske spolužitie alebo nezaplatí dohodnutú úhradu za sociálnu službu za čas dlhší ako tri mesiace.</w:t>
      </w:r>
    </w:p>
    <w:p w:rsidR="003C4D69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Článok </w:t>
      </w: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C01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</w:t>
      </w:r>
    </w:p>
    <w:p w:rsidR="003C4D69" w:rsidRPr="005A3BC7" w:rsidRDefault="003C4D69" w:rsidP="003C4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Spôsob určenia úhrady a výška úhrady</w:t>
      </w: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  <w:t>za poskytnutú sociálnu službu v dennom stacionári</w:t>
      </w:r>
    </w:p>
    <w:p w:rsidR="003C4D69" w:rsidRPr="005A3BC7" w:rsidRDefault="003C4D69" w:rsidP="003C4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Prijímateľ sociálnej služby v dennom stacionári je povinný platiť úhradu za sociálnu službu v sume určenej poskytovateľom sociálnej služby v súlade s prílohou č. 1 tohto VZN.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Suma úhrady za sociálnu službu obsahuje sumu úhrady za odborné činnosti, obslužné činnosti a ďalšie činnosti a nesmie byť vyššia ako sú ekonomicky oprávnené náklady.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 výpočte úhrady za sociálnu službu poskytovanú v dennom stacionári sa vychádza z výšky ekonomicky oprávnených nákladov za predchádzajúci rok, pričom rozsah ekonomicky oprávnených nákladov je vymedzený zákonom č. 448/2008 Z. z. o sociálnych službách.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Prijímateľ sociálnej služby je povinný oznámiť dennému stacionáru výšku svojich príjmov a čestným vyhlásením preukázať výšku majetku, ohlásiť v lehote ôsmich dní všetky zmeny v príjmových a majetkových pomeroch, ktoré sú rozhodujúce na určenie sumy úhrady za sociálnu službu.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prijímateľ sociálnej služby nemá príjem alebo jeho príjem nepostačuje na platenie úhrady za sociálnu službu, môže úhradu za sociálnu službu alebo jej časť platiť aj iná osoba, ktorá môže uzatvoriť s poskytovateľom sociálnej služby zmluvu o platení úhrad za sociálnu službu.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nevznikne prijímateľovi sociálnej služby povinnosť platiť úhradu za sociálnu službu alebo jej časť a táto povinnosť nevznikne ani rodičom alebo deťom a prijímateľ sociálnej služby zomrie, nezaplatená úhrada za sociálnu službu alebo jej časť je pohľadávka poskytovateľa sociálnej služby, ktorá sa uplatňuje v konaní o dedičstve.</w:t>
      </w:r>
    </w:p>
    <w:p w:rsidR="003C4D69" w:rsidRPr="005A3BC7" w:rsidRDefault="003C4D69" w:rsidP="003C4D69">
      <w:pPr>
        <w:numPr>
          <w:ilvl w:val="0"/>
          <w:numId w:val="45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Spôsob platenia úhrady a ostatné náležitosti týkajúce sa úhrady za poskytovanie sociálnej služby budú s prijímateľom dohodnuté v zmluve o poskytovaní sociálnej služby.</w:t>
      </w:r>
    </w:p>
    <w:p w:rsidR="001A2F92" w:rsidRDefault="001A2F92" w:rsidP="001A2F92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D758D" w:rsidRPr="00163051" w:rsidRDefault="00163051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C01FF1">
        <w:rPr>
          <w:rFonts w:ascii="Times New Roman" w:hAnsi="Times New Roman" w:cs="Times New Roman"/>
          <w:b/>
          <w:sz w:val="24"/>
          <w:szCs w:val="24"/>
        </w:rPr>
        <w:t>6</w:t>
      </w:r>
    </w:p>
    <w:p w:rsidR="006D758D" w:rsidRPr="00163051" w:rsidRDefault="006D758D" w:rsidP="0016305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34533" w:rsidRPr="00934533" w:rsidRDefault="00934533" w:rsidP="0099478D">
      <w:pPr>
        <w:pStyle w:val="Bezriadkovania"/>
        <w:spacing w:after="120"/>
        <w:jc w:val="both"/>
        <w:rPr>
          <w:rFonts w:ascii="Times New Roman" w:hAnsi="Times New Roman" w:cs="Times New Roman"/>
          <w:sz w:val="16"/>
          <w:szCs w:val="16"/>
        </w:rPr>
      </w:pPr>
    </w:p>
    <w:p w:rsidR="00934533" w:rsidRPr="00552126" w:rsidRDefault="00934533" w:rsidP="0099478D">
      <w:pPr>
        <w:pStyle w:val="Bezriadkovania"/>
        <w:numPr>
          <w:ilvl w:val="0"/>
          <w:numId w:val="19"/>
        </w:numPr>
        <w:spacing w:after="120"/>
        <w:ind w:left="629" w:hanging="629"/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552126">
        <w:rPr>
          <w:rFonts w:ascii="Times New Roman" w:hAnsi="Times New Roman" w:cs="Times New Roman"/>
          <w:sz w:val="24"/>
          <w:szCs w:val="24"/>
        </w:rPr>
        <w:t>..................... uznesením č. .....................</w:t>
      </w:r>
    </w:p>
    <w:p w:rsidR="001A2F92" w:rsidRDefault="006D758D" w:rsidP="0099478D">
      <w:pPr>
        <w:pStyle w:val="Bezriadkovania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34533" w:rsidRPr="00934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</w:t>
      </w:r>
      <w:r w:rsidR="0081747D">
        <w:rPr>
          <w:rFonts w:ascii="Times New Roman" w:hAnsi="Times New Roman" w:cs="Times New Roman"/>
          <w:sz w:val="24"/>
          <w:szCs w:val="24"/>
        </w:rPr>
        <w:t>účinnosť 15-tym dňom od vyvesenia.</w:t>
      </w:r>
    </w:p>
    <w:p w:rsidR="00B8625F" w:rsidRPr="001A2F92" w:rsidRDefault="001A2F92" w:rsidP="0099478D">
      <w:pPr>
        <w:pStyle w:val="Bezriadkovania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A2F92"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alebo dodatkom k pôvodnému nariadeniu</w:t>
      </w:r>
    </w:p>
    <w:p w:rsidR="006D758D" w:rsidRDefault="006D758D" w:rsidP="0099478D">
      <w:pPr>
        <w:pStyle w:val="Bezriadkovania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Lednické Rovne zabezpečí informovanosť občanov s obsahom tohto VZN spôsobom v obci obvyklým. </w:t>
      </w:r>
    </w:p>
    <w:p w:rsidR="006D758D" w:rsidRDefault="006D758D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6D758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Lednických Rov</w:t>
      </w:r>
      <w:r w:rsidR="00690C3F">
        <w:rPr>
          <w:rFonts w:ascii="Times New Roman" w:hAnsi="Times New Roman" w:cs="Times New Roman"/>
          <w:sz w:val="24"/>
          <w:szCs w:val="24"/>
        </w:rPr>
        <w:t>niach, dňa ................. 202</w:t>
      </w:r>
      <w:r w:rsidR="001667EA">
        <w:rPr>
          <w:rFonts w:ascii="Times New Roman" w:hAnsi="Times New Roman" w:cs="Times New Roman"/>
          <w:sz w:val="24"/>
          <w:szCs w:val="24"/>
        </w:rPr>
        <w:t>3</w:t>
      </w:r>
    </w:p>
    <w:p w:rsidR="00174C56" w:rsidRDefault="005C46AB" w:rsidP="006A33D3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013" w:rsidRDefault="000B3013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78D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9478D" w:rsidP="00EA4D62">
      <w:pPr>
        <w:pStyle w:val="Bezriadkovania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4D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Marian Horečný </w:t>
      </w:r>
    </w:p>
    <w:p w:rsidR="00911725" w:rsidRDefault="00911725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p w:rsidR="00B260B0" w:rsidRDefault="00B26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0B0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Príloha č. 1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 VZN </w:t>
      </w:r>
      <w:r w:rsidRPr="00B26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   7/2023 </w:t>
      </w: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 poskytovaní sociálnej služby a výške úhrady za sociálnu službu v dennom stacionári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B260B0" w:rsidRPr="005A3BC7" w:rsidRDefault="00B260B0" w:rsidP="00B26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Výška úhrady</w:t>
      </w:r>
    </w:p>
    <w:p w:rsidR="00B260B0" w:rsidRPr="005A3BC7" w:rsidRDefault="00B260B0" w:rsidP="00B26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za poskytovanú sociálnu službu</w:t>
      </w:r>
    </w:p>
    <w:p w:rsidR="00B260B0" w:rsidRPr="005A3BC7" w:rsidRDefault="00B260B0" w:rsidP="00B26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v Dennom stacionári v obci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Lednické Rovne</w:t>
      </w:r>
    </w:p>
    <w:p w:rsidR="00B260B0" w:rsidRPr="005A3BC7" w:rsidRDefault="00B260B0" w:rsidP="00B26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Úhrada za odborné činnosti: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3930"/>
      </w:tblGrid>
      <w:tr w:rsidR="00B260B0" w:rsidRPr="005A3BC7" w:rsidTr="00A138C0">
        <w:trPr>
          <w:tblCellSpacing w:w="0" w:type="dxa"/>
        </w:trPr>
        <w:tc>
          <w:tcPr>
            <w:tcW w:w="8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Úhrada za pomoc pri odkázanosti fyzickej osoby na pomoc inej fyzickej osoby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III. stupeň odkázanosti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IV. stupeň odkázanosti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V. stupeň odkázanosti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VI. stupeň odkázanosti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3930"/>
      </w:tblGrid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Sociálne poradenstvo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Sociálna rehabilitácia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Zabezpečenie rozvoja pracovných zručností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Úhrada za obslužné činnosti: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805"/>
      </w:tblGrid>
      <w:tr w:rsidR="00B260B0" w:rsidRPr="005A3BC7" w:rsidTr="00A138C0">
        <w:trPr>
          <w:tblCellSpacing w:w="0" w:type="dxa"/>
        </w:trPr>
        <w:tc>
          <w:tcPr>
            <w:tcW w:w="7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Strava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Raňajky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Olovrant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SPOLU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7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Úhrada za ďalšie činnosti:</w:t>
      </w:r>
    </w:p>
    <w:p w:rsidR="00B260B0" w:rsidRPr="005A3BC7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A3BC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2805"/>
      </w:tblGrid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Zabezpečenie záujmovej činnosti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A3BC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0 € / hodinu</w:t>
            </w:r>
          </w:p>
        </w:tc>
      </w:tr>
      <w:tr w:rsidR="00B260B0" w:rsidRPr="005A3BC7" w:rsidTr="00A138C0">
        <w:trPr>
          <w:tblCellSpacing w:w="0" w:type="dxa"/>
        </w:trPr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60B0" w:rsidRPr="005A3BC7" w:rsidRDefault="00B260B0" w:rsidP="00A13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260B0" w:rsidRPr="005A3BC7" w:rsidRDefault="00B260B0" w:rsidP="00B260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756F55"/>
          <w:sz w:val="24"/>
          <w:szCs w:val="24"/>
          <w:lang w:eastAsia="sk-SK"/>
        </w:rPr>
      </w:pPr>
    </w:p>
    <w:p w:rsidR="00B260B0" w:rsidRPr="005A3BC7" w:rsidRDefault="00B260B0" w:rsidP="00B260B0">
      <w:pPr>
        <w:rPr>
          <w:rFonts w:ascii="Times New Roman" w:hAnsi="Times New Roman" w:cs="Times New Roman"/>
          <w:sz w:val="24"/>
          <w:szCs w:val="24"/>
        </w:rPr>
      </w:pPr>
    </w:p>
    <w:p w:rsidR="00817478" w:rsidRDefault="00817478" w:rsidP="000B301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BB" w:rsidRDefault="00830EBB" w:rsidP="00180B15">
      <w:pPr>
        <w:spacing w:after="0" w:line="240" w:lineRule="auto"/>
      </w:pPr>
      <w:r>
        <w:separator/>
      </w:r>
    </w:p>
  </w:endnote>
  <w:endnote w:type="continuationSeparator" w:id="0">
    <w:p w:rsidR="00830EBB" w:rsidRDefault="00830EBB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2A3B5F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  <w:r w:rsidR="005E24E4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  <w:r w:rsidR="00A63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2A3B5F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C01F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BB" w:rsidRDefault="00830EBB" w:rsidP="00180B15">
      <w:pPr>
        <w:spacing w:after="0" w:line="240" w:lineRule="auto"/>
      </w:pPr>
      <w:r>
        <w:separator/>
      </w:r>
    </w:p>
  </w:footnote>
  <w:footnote w:type="continuationSeparator" w:id="0">
    <w:p w:rsidR="00830EBB" w:rsidRDefault="00830EBB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78C7"/>
    <w:multiLevelType w:val="hybridMultilevel"/>
    <w:tmpl w:val="D2E08F9C"/>
    <w:lvl w:ilvl="0" w:tplc="CCB00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4E3A"/>
    <w:multiLevelType w:val="hybridMultilevel"/>
    <w:tmpl w:val="EE305A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AE8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9A0C5D"/>
    <w:multiLevelType w:val="hybridMultilevel"/>
    <w:tmpl w:val="CC72AA5E"/>
    <w:lvl w:ilvl="0" w:tplc="FB50F81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1F07"/>
    <w:multiLevelType w:val="multilevel"/>
    <w:tmpl w:val="F1BA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321"/>
    <w:multiLevelType w:val="hybridMultilevel"/>
    <w:tmpl w:val="B6C4F664"/>
    <w:lvl w:ilvl="0" w:tplc="0FC441F6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401B4"/>
    <w:multiLevelType w:val="hybridMultilevel"/>
    <w:tmpl w:val="421A6600"/>
    <w:lvl w:ilvl="0" w:tplc="8FA2A478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6202"/>
    <w:multiLevelType w:val="hybridMultilevel"/>
    <w:tmpl w:val="1E56131C"/>
    <w:lvl w:ilvl="0" w:tplc="63288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9C668F3"/>
    <w:multiLevelType w:val="multilevel"/>
    <w:tmpl w:val="DA3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6C03F7"/>
    <w:multiLevelType w:val="multilevel"/>
    <w:tmpl w:val="DD12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0F763C"/>
    <w:multiLevelType w:val="hybridMultilevel"/>
    <w:tmpl w:val="584A8064"/>
    <w:lvl w:ilvl="0" w:tplc="DC5C5AD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2AA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42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23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24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45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6A0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EE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A0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420D1"/>
    <w:multiLevelType w:val="hybridMultilevel"/>
    <w:tmpl w:val="62A4A396"/>
    <w:lvl w:ilvl="0" w:tplc="2BDAC81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0F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A6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7225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60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408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8E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4EBA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07B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E61582"/>
    <w:multiLevelType w:val="hybridMultilevel"/>
    <w:tmpl w:val="C59A6078"/>
    <w:lvl w:ilvl="0" w:tplc="041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2" w15:restartNumberingAfterBreak="0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6" w15:restartNumberingAfterBreak="0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40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29"/>
  </w:num>
  <w:num w:numId="8">
    <w:abstractNumId w:val="39"/>
  </w:num>
  <w:num w:numId="9">
    <w:abstractNumId w:val="34"/>
  </w:num>
  <w:num w:numId="10">
    <w:abstractNumId w:val="18"/>
  </w:num>
  <w:num w:numId="11">
    <w:abstractNumId w:val="26"/>
  </w:num>
  <w:num w:numId="12">
    <w:abstractNumId w:val="9"/>
  </w:num>
  <w:num w:numId="13">
    <w:abstractNumId w:val="27"/>
  </w:num>
  <w:num w:numId="14">
    <w:abstractNumId w:val="17"/>
  </w:num>
  <w:num w:numId="15">
    <w:abstractNumId w:val="16"/>
  </w:num>
  <w:num w:numId="16">
    <w:abstractNumId w:val="38"/>
  </w:num>
  <w:num w:numId="17">
    <w:abstractNumId w:val="14"/>
  </w:num>
  <w:num w:numId="18">
    <w:abstractNumId w:val="21"/>
  </w:num>
  <w:num w:numId="19">
    <w:abstractNumId w:val="2"/>
  </w:num>
  <w:num w:numId="20">
    <w:abstractNumId w:val="35"/>
  </w:num>
  <w:num w:numId="21">
    <w:abstractNumId w:val="24"/>
  </w:num>
  <w:num w:numId="22">
    <w:abstractNumId w:val="0"/>
  </w:num>
  <w:num w:numId="23">
    <w:abstractNumId w:val="46"/>
  </w:num>
  <w:num w:numId="24">
    <w:abstractNumId w:val="43"/>
  </w:num>
  <w:num w:numId="25">
    <w:abstractNumId w:val="44"/>
  </w:num>
  <w:num w:numId="26">
    <w:abstractNumId w:val="42"/>
  </w:num>
  <w:num w:numId="27">
    <w:abstractNumId w:val="7"/>
  </w:num>
  <w:num w:numId="28">
    <w:abstractNumId w:val="22"/>
  </w:num>
  <w:num w:numId="29">
    <w:abstractNumId w:val="45"/>
  </w:num>
  <w:num w:numId="30">
    <w:abstractNumId w:val="19"/>
  </w:num>
  <w:num w:numId="31">
    <w:abstractNumId w:val="20"/>
  </w:num>
  <w:num w:numId="32">
    <w:abstractNumId w:val="41"/>
  </w:num>
  <w:num w:numId="33">
    <w:abstractNumId w:val="28"/>
  </w:num>
  <w:num w:numId="34">
    <w:abstractNumId w:val="5"/>
  </w:num>
  <w:num w:numId="35">
    <w:abstractNumId w:val="32"/>
  </w:num>
  <w:num w:numId="36">
    <w:abstractNumId w:val="13"/>
  </w:num>
  <w:num w:numId="37">
    <w:abstractNumId w:val="33"/>
  </w:num>
  <w:num w:numId="38">
    <w:abstractNumId w:val="31"/>
  </w:num>
  <w:num w:numId="39">
    <w:abstractNumId w:val="36"/>
  </w:num>
  <w:num w:numId="40">
    <w:abstractNumId w:val="37"/>
  </w:num>
  <w:num w:numId="41">
    <w:abstractNumId w:val="23"/>
  </w:num>
  <w:num w:numId="42">
    <w:abstractNumId w:val="1"/>
  </w:num>
  <w:num w:numId="43">
    <w:abstractNumId w:val="30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B6"/>
    <w:rsid w:val="0003012E"/>
    <w:rsid w:val="000432AC"/>
    <w:rsid w:val="00043A1F"/>
    <w:rsid w:val="000721CA"/>
    <w:rsid w:val="000767AC"/>
    <w:rsid w:val="000812E2"/>
    <w:rsid w:val="000916C9"/>
    <w:rsid w:val="000A016C"/>
    <w:rsid w:val="000B3004"/>
    <w:rsid w:val="000B3013"/>
    <w:rsid w:val="000C1285"/>
    <w:rsid w:val="000C1AB8"/>
    <w:rsid w:val="000C5216"/>
    <w:rsid w:val="000E0A22"/>
    <w:rsid w:val="000E0C19"/>
    <w:rsid w:val="00111427"/>
    <w:rsid w:val="0013285D"/>
    <w:rsid w:val="00163051"/>
    <w:rsid w:val="001667EA"/>
    <w:rsid w:val="001703C0"/>
    <w:rsid w:val="00174C56"/>
    <w:rsid w:val="00176B70"/>
    <w:rsid w:val="00180B15"/>
    <w:rsid w:val="00192E7A"/>
    <w:rsid w:val="001A2F92"/>
    <w:rsid w:val="001C54EB"/>
    <w:rsid w:val="001D7BD3"/>
    <w:rsid w:val="00207DA7"/>
    <w:rsid w:val="00210B4C"/>
    <w:rsid w:val="002376FE"/>
    <w:rsid w:val="00254C58"/>
    <w:rsid w:val="00270CA1"/>
    <w:rsid w:val="00272919"/>
    <w:rsid w:val="0028312E"/>
    <w:rsid w:val="002A3B5F"/>
    <w:rsid w:val="002A7862"/>
    <w:rsid w:val="002C1B00"/>
    <w:rsid w:val="002C1F2D"/>
    <w:rsid w:val="002F3D43"/>
    <w:rsid w:val="003303C8"/>
    <w:rsid w:val="00341E1A"/>
    <w:rsid w:val="003432F0"/>
    <w:rsid w:val="003437A4"/>
    <w:rsid w:val="00355D7C"/>
    <w:rsid w:val="00367C9C"/>
    <w:rsid w:val="00390C66"/>
    <w:rsid w:val="003C06E6"/>
    <w:rsid w:val="003C2E96"/>
    <w:rsid w:val="003C4D69"/>
    <w:rsid w:val="003E08D2"/>
    <w:rsid w:val="00436D15"/>
    <w:rsid w:val="00475046"/>
    <w:rsid w:val="0049521C"/>
    <w:rsid w:val="004D0110"/>
    <w:rsid w:val="004E3863"/>
    <w:rsid w:val="00500EFD"/>
    <w:rsid w:val="0050422B"/>
    <w:rsid w:val="00504CE0"/>
    <w:rsid w:val="0053575A"/>
    <w:rsid w:val="00552126"/>
    <w:rsid w:val="00555816"/>
    <w:rsid w:val="00574D08"/>
    <w:rsid w:val="00582745"/>
    <w:rsid w:val="005C30BF"/>
    <w:rsid w:val="005C3F73"/>
    <w:rsid w:val="005C46AB"/>
    <w:rsid w:val="005D60E0"/>
    <w:rsid w:val="005E24E4"/>
    <w:rsid w:val="00613ED6"/>
    <w:rsid w:val="00616BC8"/>
    <w:rsid w:val="00635224"/>
    <w:rsid w:val="00685434"/>
    <w:rsid w:val="00690C3F"/>
    <w:rsid w:val="0069118A"/>
    <w:rsid w:val="00691BAF"/>
    <w:rsid w:val="00693CBB"/>
    <w:rsid w:val="006A33D3"/>
    <w:rsid w:val="006A3973"/>
    <w:rsid w:val="006B011F"/>
    <w:rsid w:val="006D758D"/>
    <w:rsid w:val="0071195E"/>
    <w:rsid w:val="00750DC5"/>
    <w:rsid w:val="007567B6"/>
    <w:rsid w:val="00765978"/>
    <w:rsid w:val="0079225B"/>
    <w:rsid w:val="007924B2"/>
    <w:rsid w:val="00793C6C"/>
    <w:rsid w:val="007C248C"/>
    <w:rsid w:val="007F497B"/>
    <w:rsid w:val="007F5B2C"/>
    <w:rsid w:val="00802F2D"/>
    <w:rsid w:val="00817478"/>
    <w:rsid w:val="0081747D"/>
    <w:rsid w:val="00830EBB"/>
    <w:rsid w:val="00831453"/>
    <w:rsid w:val="00842F24"/>
    <w:rsid w:val="00855DE8"/>
    <w:rsid w:val="00873C6D"/>
    <w:rsid w:val="0089650E"/>
    <w:rsid w:val="008C01F1"/>
    <w:rsid w:val="008F3247"/>
    <w:rsid w:val="00901DF0"/>
    <w:rsid w:val="00904D58"/>
    <w:rsid w:val="00907A87"/>
    <w:rsid w:val="00910753"/>
    <w:rsid w:val="00911725"/>
    <w:rsid w:val="00931986"/>
    <w:rsid w:val="00934533"/>
    <w:rsid w:val="009769EA"/>
    <w:rsid w:val="0099478D"/>
    <w:rsid w:val="009A53D3"/>
    <w:rsid w:val="009C75E3"/>
    <w:rsid w:val="009F5FCA"/>
    <w:rsid w:val="00A21C6A"/>
    <w:rsid w:val="00A270C2"/>
    <w:rsid w:val="00A43166"/>
    <w:rsid w:val="00A52412"/>
    <w:rsid w:val="00A54555"/>
    <w:rsid w:val="00A54D0D"/>
    <w:rsid w:val="00A555FA"/>
    <w:rsid w:val="00A61712"/>
    <w:rsid w:val="00A63882"/>
    <w:rsid w:val="00A75EFA"/>
    <w:rsid w:val="00A821B7"/>
    <w:rsid w:val="00AA5311"/>
    <w:rsid w:val="00AA68F3"/>
    <w:rsid w:val="00AC6ACC"/>
    <w:rsid w:val="00AE13C9"/>
    <w:rsid w:val="00AE4245"/>
    <w:rsid w:val="00B260B0"/>
    <w:rsid w:val="00B33D9A"/>
    <w:rsid w:val="00B51471"/>
    <w:rsid w:val="00B811DF"/>
    <w:rsid w:val="00B8625F"/>
    <w:rsid w:val="00BA1714"/>
    <w:rsid w:val="00BC5CB8"/>
    <w:rsid w:val="00BD4B5B"/>
    <w:rsid w:val="00C01FF1"/>
    <w:rsid w:val="00C1439E"/>
    <w:rsid w:val="00C1668C"/>
    <w:rsid w:val="00C17A42"/>
    <w:rsid w:val="00C42C71"/>
    <w:rsid w:val="00C63069"/>
    <w:rsid w:val="00C65D6D"/>
    <w:rsid w:val="00C92489"/>
    <w:rsid w:val="00CA47B6"/>
    <w:rsid w:val="00CB7558"/>
    <w:rsid w:val="00CF0226"/>
    <w:rsid w:val="00D0779B"/>
    <w:rsid w:val="00D14BBD"/>
    <w:rsid w:val="00D34E8F"/>
    <w:rsid w:val="00D45944"/>
    <w:rsid w:val="00D72D80"/>
    <w:rsid w:val="00DA5942"/>
    <w:rsid w:val="00DA7C8D"/>
    <w:rsid w:val="00DC3DD9"/>
    <w:rsid w:val="00DD39F5"/>
    <w:rsid w:val="00E10672"/>
    <w:rsid w:val="00E17C25"/>
    <w:rsid w:val="00E86DF4"/>
    <w:rsid w:val="00E97297"/>
    <w:rsid w:val="00E97342"/>
    <w:rsid w:val="00EA3F52"/>
    <w:rsid w:val="00EA4D62"/>
    <w:rsid w:val="00EC6027"/>
    <w:rsid w:val="00EF0AD3"/>
    <w:rsid w:val="00EF2483"/>
    <w:rsid w:val="00F179E6"/>
    <w:rsid w:val="00F3750D"/>
    <w:rsid w:val="00F53A90"/>
    <w:rsid w:val="00F700B1"/>
    <w:rsid w:val="00F836F3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2462-7891-4E57-9532-248D7E5E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ŠTEFANCOVÁ Erika</cp:lastModifiedBy>
  <cp:revision>13</cp:revision>
  <cp:lastPrinted>2019-03-25T08:59:00Z</cp:lastPrinted>
  <dcterms:created xsi:type="dcterms:W3CDTF">2023-06-12T11:23:00Z</dcterms:created>
  <dcterms:modified xsi:type="dcterms:W3CDTF">2023-06-12T12:59:00Z</dcterms:modified>
</cp:coreProperties>
</file>