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4B" w:rsidRPr="00E17E32" w:rsidRDefault="00AD0478" w:rsidP="00693D4B">
      <w:pPr>
        <w:suppressAutoHyphens/>
        <w:spacing w:after="0" w:line="276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17E32">
        <w:rPr>
          <w:rFonts w:ascii="Calibri" w:eastAsia="Times New Roman" w:hAnsi="Calibri" w:cs="Calibri"/>
          <w:szCs w:val="24"/>
          <w:lang w:eastAsia="ar-SA"/>
        </w:rPr>
        <w:t>Zverejnené dňa:</w:t>
      </w:r>
      <w:r w:rsidRPr="00E17E32">
        <w:rPr>
          <w:rFonts w:ascii="Calibri" w:eastAsia="Times New Roman" w:hAnsi="Calibri" w:cs="Calibri"/>
          <w:szCs w:val="24"/>
          <w:lang w:eastAsia="ar-SA"/>
        </w:rPr>
        <w:tab/>
      </w:r>
      <w:r w:rsidRPr="00E17E32">
        <w:rPr>
          <w:rFonts w:ascii="Calibri" w:eastAsia="Times New Roman" w:hAnsi="Calibri" w:cs="Calibri"/>
          <w:szCs w:val="24"/>
          <w:lang w:eastAsia="ar-SA"/>
        </w:rPr>
        <w:tab/>
        <w:t>08</w:t>
      </w:r>
      <w:r w:rsidR="00693D4B" w:rsidRPr="00E17E32">
        <w:rPr>
          <w:rFonts w:ascii="Calibri" w:eastAsia="Times New Roman" w:hAnsi="Calibri" w:cs="Calibri"/>
          <w:szCs w:val="24"/>
          <w:lang w:eastAsia="ar-SA"/>
        </w:rPr>
        <w:t>.06.2020</w:t>
      </w:r>
    </w:p>
    <w:p w:rsidR="00693D4B" w:rsidRPr="00E17E32" w:rsidRDefault="00AD0478" w:rsidP="00693D4B">
      <w:pPr>
        <w:suppressAutoHyphens/>
        <w:spacing w:after="0" w:line="276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17E32">
        <w:rPr>
          <w:rFonts w:ascii="Calibri" w:eastAsia="Times New Roman" w:hAnsi="Calibri" w:cs="Calibri"/>
          <w:szCs w:val="24"/>
          <w:lang w:eastAsia="ar-SA"/>
        </w:rPr>
        <w:t xml:space="preserve">Pripomienkové konanie: </w:t>
      </w:r>
      <w:r w:rsidRPr="00E17E32">
        <w:rPr>
          <w:rFonts w:ascii="Calibri" w:eastAsia="Times New Roman" w:hAnsi="Calibri" w:cs="Calibri"/>
          <w:szCs w:val="24"/>
          <w:lang w:eastAsia="ar-SA"/>
        </w:rPr>
        <w:tab/>
        <w:t>do 18</w:t>
      </w:r>
      <w:r w:rsidR="00693D4B" w:rsidRPr="00E17E32">
        <w:rPr>
          <w:rFonts w:ascii="Calibri" w:eastAsia="Times New Roman" w:hAnsi="Calibri" w:cs="Calibri"/>
          <w:szCs w:val="24"/>
          <w:lang w:eastAsia="ar-SA"/>
        </w:rPr>
        <w:t>.06.2020 (vrátane)</w:t>
      </w:r>
    </w:p>
    <w:p w:rsidR="00693D4B" w:rsidRPr="00E17E32" w:rsidRDefault="00693D4B" w:rsidP="00693D4B">
      <w:pPr>
        <w:tabs>
          <w:tab w:val="right" w:pos="396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8"/>
          <w:szCs w:val="24"/>
          <w:lang w:eastAsia="ar-SA"/>
        </w:rPr>
      </w:pPr>
      <w:r w:rsidRPr="00E17E32">
        <w:rPr>
          <w:rFonts w:ascii="Calibri" w:eastAsia="Times New Roman" w:hAnsi="Calibri" w:cs="Calibri"/>
          <w:szCs w:val="24"/>
          <w:lang w:eastAsia="ar-SA"/>
        </w:rPr>
        <w:t>Z</w:t>
      </w:r>
      <w:r w:rsidR="00E17E32">
        <w:rPr>
          <w:rFonts w:ascii="Calibri" w:eastAsia="Times New Roman" w:hAnsi="Calibri" w:cs="Calibri"/>
          <w:szCs w:val="24"/>
          <w:lang w:eastAsia="ar-SA"/>
        </w:rPr>
        <w:t xml:space="preserve">vesené dňa:                                 </w:t>
      </w:r>
      <w:bookmarkStart w:id="0" w:name="_GoBack"/>
      <w:bookmarkEnd w:id="0"/>
      <w:r w:rsidRPr="00E17E32">
        <w:rPr>
          <w:rFonts w:ascii="Calibri" w:eastAsia="Times New Roman" w:hAnsi="Calibri" w:cs="Calibri"/>
          <w:szCs w:val="24"/>
          <w:lang w:eastAsia="ar-SA"/>
        </w:rPr>
        <w:t>26.06.2020</w:t>
      </w:r>
      <w:r w:rsidRPr="00E17E32">
        <w:rPr>
          <w:rFonts w:ascii="Calibri" w:eastAsia="Times New Roman" w:hAnsi="Calibri" w:cs="Calibri"/>
          <w:b/>
          <w:color w:val="FF0000"/>
          <w:sz w:val="28"/>
          <w:szCs w:val="24"/>
          <w:lang w:eastAsia="ar-SA"/>
        </w:rPr>
        <w:tab/>
      </w:r>
    </w:p>
    <w:p w:rsidR="00693D4B" w:rsidRPr="00693D4B" w:rsidRDefault="00693D4B" w:rsidP="00693D4B">
      <w:pPr>
        <w:tabs>
          <w:tab w:val="right" w:pos="9072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32"/>
          <w:szCs w:val="24"/>
          <w:lang w:eastAsia="ar-SA"/>
        </w:rPr>
      </w:pPr>
      <w:r>
        <w:rPr>
          <w:rFonts w:ascii="Calibri" w:eastAsia="Times New Roman" w:hAnsi="Calibri" w:cs="Calibri"/>
          <w:b/>
          <w:color w:val="FF0000"/>
          <w:sz w:val="32"/>
          <w:szCs w:val="24"/>
          <w:lang w:eastAsia="ar-SA"/>
        </w:rPr>
        <w:tab/>
      </w:r>
      <w:r w:rsidRPr="00693D4B">
        <w:rPr>
          <w:rFonts w:ascii="Calibri" w:eastAsia="Times New Roman" w:hAnsi="Calibri" w:cs="Calibri"/>
          <w:b/>
          <w:color w:val="FF0000"/>
          <w:sz w:val="32"/>
          <w:szCs w:val="24"/>
          <w:lang w:eastAsia="ar-SA"/>
        </w:rPr>
        <w:t>NÁVRH</w:t>
      </w:r>
    </w:p>
    <w:p w:rsidR="00693D4B" w:rsidRPr="00693D4B" w:rsidRDefault="00693D4B" w:rsidP="00693D4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4"/>
          <w:lang w:eastAsia="ar-SA"/>
        </w:rPr>
      </w:pPr>
      <w:r w:rsidRPr="00E17E32">
        <w:rPr>
          <w:rFonts w:ascii="Calibri" w:eastAsia="Times New Roman" w:hAnsi="Calibri" w:cs="Calibri"/>
          <w:sz w:val="20"/>
          <w:szCs w:val="24"/>
          <w:lang w:eastAsia="ar-SA"/>
        </w:rPr>
        <w:t>St-</w:t>
      </w:r>
      <w:r w:rsidR="00E17E32" w:rsidRPr="00E17E32">
        <w:rPr>
          <w:rFonts w:ascii="Calibri" w:eastAsia="Times New Roman" w:hAnsi="Calibri" w:cs="Calibri"/>
          <w:sz w:val="20"/>
          <w:szCs w:val="24"/>
          <w:lang w:eastAsia="ar-SA"/>
        </w:rPr>
        <w:t>750</w:t>
      </w:r>
      <w:r w:rsidRPr="00E17E32">
        <w:rPr>
          <w:rFonts w:ascii="Calibri" w:eastAsia="Times New Roman" w:hAnsi="Calibri" w:cs="Calibri"/>
          <w:sz w:val="20"/>
          <w:szCs w:val="24"/>
          <w:lang w:eastAsia="ar-SA"/>
        </w:rPr>
        <w:t>/2020/UF3-A-10/</w:t>
      </w:r>
      <w:r w:rsidRPr="00693D4B">
        <w:rPr>
          <w:rFonts w:ascii="Calibri" w:eastAsia="Times New Roman" w:hAnsi="Calibri" w:cs="Calibri"/>
          <w:sz w:val="20"/>
          <w:szCs w:val="24"/>
          <w:lang w:eastAsia="ar-SA"/>
        </w:rPr>
        <w:t>Hu</w:t>
      </w:r>
    </w:p>
    <w:p w:rsidR="00693D4B" w:rsidRDefault="00693D4B" w:rsidP="00A03CAA">
      <w:pPr>
        <w:spacing w:after="140" w:line="288" w:lineRule="auto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1324B2" w:rsidRPr="00A03CAA" w:rsidRDefault="00A03CAA" w:rsidP="00A03CAA">
      <w:pPr>
        <w:spacing w:after="140" w:line="288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Obec</w:t>
      </w:r>
      <w:r w:rsidR="003E7D00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Lednické Rovne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na základe samostatnej pôsobnosti podľa článku 68 Ústavy Slovenske</w:t>
      </w:r>
      <w:r w:rsidR="00E47757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j republiky a podľa § 6 ods. 1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zákona č. 369/1990 Zb. o obecnom zriadení v znení neskorších predpisov </w:t>
      </w:r>
    </w:p>
    <w:p w:rsidR="00693D4B" w:rsidRPr="00693D4B" w:rsidRDefault="00693D4B" w:rsidP="00693D4B">
      <w:pPr>
        <w:spacing w:after="0" w:line="276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693D4B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v y d á v a</w:t>
      </w:r>
    </w:p>
    <w:p w:rsidR="00A03CAA" w:rsidRPr="00693D4B" w:rsidRDefault="00693D4B" w:rsidP="00693D4B">
      <w:pPr>
        <w:tabs>
          <w:tab w:val="num" w:pos="1008"/>
        </w:tabs>
        <w:spacing w:after="0" w:line="276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693D4B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Všeobecne záväzné nariadenie č</w:t>
      </w: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. 4</w:t>
      </w:r>
      <w:r w:rsidRPr="00693D4B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/2020</w:t>
      </w:r>
      <w:r w:rsidR="00A03CAA"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> </w:t>
      </w:r>
    </w:p>
    <w:p w:rsidR="00A03CAA" w:rsidRPr="00A03CAA" w:rsidRDefault="00A03CAA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o určení pravidiel času predaja v obchode a času prevádzky služieb na území obce</w:t>
      </w:r>
      <w:r w:rsidR="003E7D00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 xml:space="preserve"> Lednické Rovne</w:t>
      </w:r>
    </w:p>
    <w:p w:rsidR="001324B2" w:rsidRPr="00A03CAA" w:rsidRDefault="00A03CAA" w:rsidP="00A03CAA">
      <w:pPr>
        <w:spacing w:after="0" w:line="276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</w:p>
    <w:p w:rsidR="00B5760D" w:rsidRPr="00A03CAA" w:rsidRDefault="00B5760D" w:rsidP="00B5760D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1</w:t>
      </w:r>
    </w:p>
    <w:p w:rsidR="00B5760D" w:rsidRDefault="00B5760D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Predmet a účel nariadenia</w:t>
      </w:r>
    </w:p>
    <w:p w:rsidR="007D1C14" w:rsidRDefault="007D1C14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</w:p>
    <w:p w:rsidR="000B7C82" w:rsidRDefault="000B7C82" w:rsidP="0077137C">
      <w:pPr>
        <w:pStyle w:val="Odsekzoznamu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Obecné zastupiteľstvo obce Lednické Rovne (ďalej len „obecné zastupiteľstvo“) na základe ustanovenia §</w:t>
      </w:r>
      <w:r w:rsidR="0077137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4 ods. 3 písm. d), i) a § 6 ods. 1 zákona SNR č. 369/1990 Zb. o obecnom zriadení v znení neskorších predpisov schvaľuje toto </w:t>
      </w:r>
      <w:r w:rsidR="00B5760D" w:rsidRPr="000B7C8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všeobecne záväzné nariadenie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 určení pravidiel</w:t>
      </w:r>
      <w:r w:rsidR="00B5760D" w:rsidRPr="000B7C8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času predaja v obchode a času prevádzky služieb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na území obce Lednické Rovne </w:t>
      </w:r>
      <w:r w:rsidR="00B5760D" w:rsidRPr="000B7C8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(ďalej len „VZN“)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.</w:t>
      </w:r>
    </w:p>
    <w:p w:rsidR="000B7C82" w:rsidRPr="0077137C" w:rsidRDefault="000B7C82" w:rsidP="0077137C">
      <w:pPr>
        <w:tabs>
          <w:tab w:val="left" w:pos="284"/>
        </w:tabs>
        <w:spacing w:after="0" w:line="288" w:lineRule="auto"/>
        <w:jc w:val="both"/>
        <w:rPr>
          <w:rFonts w:ascii="Times New Roman;serif" w:eastAsia="SimSun" w:hAnsi="Times New Roman;serif" w:cs="Mangal" w:hint="eastAsia"/>
          <w:sz w:val="12"/>
          <w:szCs w:val="24"/>
          <w:lang w:eastAsia="zh-CN" w:bidi="hi-IN"/>
        </w:rPr>
      </w:pPr>
    </w:p>
    <w:p w:rsidR="000B7C82" w:rsidRDefault="000B7C82" w:rsidP="0077137C">
      <w:pPr>
        <w:pStyle w:val="Odsekzoznamu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Účelom tohto VZN je upraviť podrobnosti o pravidlách určovania času predaja v obchode a času prevádzky služieb pre fyzické osoby</w:t>
      </w:r>
      <w:r w:rsidR="0077137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- podnikateľov a pre právnické osoby, ktoré vykonávajú podnikateľskú činnosť na území obce Lednické Rovne (ďalej len „obec“).</w:t>
      </w:r>
    </w:p>
    <w:p w:rsidR="0077137C" w:rsidRPr="0077137C" w:rsidRDefault="0077137C" w:rsidP="0077137C">
      <w:pPr>
        <w:tabs>
          <w:tab w:val="left" w:pos="284"/>
        </w:tabs>
        <w:spacing w:after="0" w:line="288" w:lineRule="auto"/>
        <w:jc w:val="both"/>
        <w:rPr>
          <w:rFonts w:ascii="Times New Roman;serif" w:eastAsia="SimSun" w:hAnsi="Times New Roman;serif" w:cs="Mangal" w:hint="eastAsia"/>
          <w:sz w:val="12"/>
          <w:szCs w:val="24"/>
          <w:lang w:eastAsia="zh-CN" w:bidi="hi-IN"/>
        </w:rPr>
      </w:pPr>
    </w:p>
    <w:p w:rsidR="00B5760D" w:rsidRPr="007D1C14" w:rsidRDefault="00B5760D" w:rsidP="007D1C14">
      <w:pPr>
        <w:pStyle w:val="Odsekzoznamu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Toto VZN sa nevzťahuje na </w:t>
      </w:r>
      <w:r w:rsidR="000B7C8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predaj a poskytovanie služieb podnikateľmi na trhovisku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obce</w:t>
      </w:r>
      <w:r w:rsidR="0077137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, ktorých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úprava podlieha </w:t>
      </w:r>
      <w:r w:rsidR="000B7C8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osobitnému všeobecne záväznému nariadeniu.</w:t>
      </w:r>
    </w:p>
    <w:p w:rsidR="00B5760D" w:rsidRDefault="00B5760D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</w:p>
    <w:p w:rsidR="00A03CAA" w:rsidRPr="00A03CAA" w:rsidRDefault="00B5760D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2</w:t>
      </w:r>
    </w:p>
    <w:p w:rsidR="00A03CAA" w:rsidRDefault="00A03CAA" w:rsidP="001324B2">
      <w:pPr>
        <w:spacing w:after="0" w:line="288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Vymedzenie základných pojmov</w:t>
      </w: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> </w:t>
      </w:r>
    </w:p>
    <w:p w:rsidR="007D1C14" w:rsidRPr="001324B2" w:rsidRDefault="007D1C14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</w:p>
    <w:p w:rsidR="00A03CAA" w:rsidRPr="00A03CAA" w:rsidRDefault="00A03CAA" w:rsidP="00A03CAA">
      <w:pPr>
        <w:spacing w:after="0" w:line="288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Pre účely tohto </w:t>
      </w:r>
      <w:r w:rsidR="00B5760D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VZN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sa rozumie</w:t>
      </w: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:</w:t>
      </w:r>
    </w:p>
    <w:p w:rsidR="00A03CAA" w:rsidRPr="00457FA8" w:rsidRDefault="00A03CAA" w:rsidP="00457FA8">
      <w:pPr>
        <w:pStyle w:val="Odsekzoznamu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;serif" w:eastAsia="SimSun" w:hAnsi="Times New Roman;serif" w:cs="Mangal"/>
          <w:sz w:val="24"/>
          <w:szCs w:val="24"/>
          <w:lang w:eastAsia="zh-CN" w:bidi="hi-IN"/>
        </w:rPr>
      </w:pPr>
      <w:r w:rsidRPr="007D1C14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Čas predaja v obchode a čas prevádzky služieb</w:t>
      </w:r>
      <w:r w:rsidRPr="007D1C1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(ďalej len ,,prevádzkový čas“) je   časovo ohraničená časť dňa, počas ktorej je prevádzkareň v rámci výkonu podnikateľskej činnosti sprístupnená spotrebiteľom, t. j. v prevádzkarni sa v prospech spotrebiteľov vykonáva predaj tovaru alebo sú poskytované služby, v ktorej sa prevádzkuje živnosť; nie je ním priestor súvisiaci s prevádzkovaním živnosti ani technické a technologické zariadenie určené na prevádzkovanie živnosti alebo súvisiace s prevádzkovaním živnosti. </w:t>
      </w:r>
    </w:p>
    <w:p w:rsidR="00A03CAA" w:rsidRPr="00457FA8" w:rsidRDefault="00A03CAA" w:rsidP="00457FA8">
      <w:pPr>
        <w:pStyle w:val="Odsekzoznamu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7D1C14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Nočný pokoj</w:t>
      </w:r>
      <w:r w:rsidRPr="007D1C1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je čas od 22.00 hod. do 06.00 hod. Ide o časový úsek dňa vyhradený pre zabezpečenie zdravého a nerušeného nočného pokoja a odpočinku obyvateľov obce, a to najmä na ochranu pred obťažovaním obyvateľov hlukom, hlasným alebo hlasovým zvukovým prejavom, svetlom, vibráciami a pod. nad mieru primeranú pomerom.</w:t>
      </w:r>
      <w:r w:rsidRPr="00457FA8">
        <w:rPr>
          <w:rFonts w:ascii="Times New Roman" w:eastAsia="SimSun" w:hAnsi="Times New Roman" w:cs="Mangal"/>
          <w:sz w:val="24"/>
          <w:szCs w:val="24"/>
          <w:lang w:eastAsia="zh-CN" w:bidi="hi-IN"/>
        </w:rPr>
        <w:t>   </w:t>
      </w:r>
    </w:p>
    <w:p w:rsidR="00A03CAA" w:rsidRPr="00457FA8" w:rsidRDefault="00A03CAA" w:rsidP="00457FA8">
      <w:pPr>
        <w:pStyle w:val="Odsekzoznamu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7D1C14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lastRenderedPageBreak/>
        <w:t>Uzavretá spoločnosť</w:t>
      </w:r>
      <w:r w:rsidRPr="007D1C1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je skupina osôb, ktorá sa oprávnene zdržuje v prevádzke, a</w:t>
      </w:r>
      <w:r w:rsidRPr="007D1C14"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  <w:t> </w:t>
      </w:r>
      <w:r w:rsidRPr="007D1C1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to na základe pozvania, povolenia alebo so súhlasom oprávnenej osoby (podnikateľ, prevádzkovateľ, poverená osoba), pričom nejde o verejne prístupnú akciu alebo verejne prístupné poskytovanie služieb v prevádzke.</w:t>
      </w:r>
    </w:p>
    <w:p w:rsidR="00A03CAA" w:rsidRPr="007D1C14" w:rsidRDefault="00A03CAA" w:rsidP="007D1C14">
      <w:pPr>
        <w:pStyle w:val="Odsekzoznamu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7D1C14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Prevádzkovateľ</w:t>
      </w:r>
      <w:r w:rsidRPr="007D1C1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prevádzky je podnikateľ, ktorý v prevádzkarni vykonáva podnikateľskú činnosť predajom tovaru alebo poskytovaním služieb.</w:t>
      </w:r>
    </w:p>
    <w:p w:rsidR="001324B2" w:rsidRPr="00A03CAA" w:rsidRDefault="001324B2" w:rsidP="007D1C14">
      <w:pPr>
        <w:spacing w:after="0" w:line="288" w:lineRule="auto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A03CAA" w:rsidRPr="00A03CAA" w:rsidRDefault="00511B0D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3</w:t>
      </w:r>
    </w:p>
    <w:p w:rsidR="00A03CAA" w:rsidRDefault="00511B0D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Všeobecná prevádzková doba</w:t>
      </w:r>
    </w:p>
    <w:p w:rsidR="007D1C14" w:rsidRPr="001324B2" w:rsidRDefault="007D1C14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</w:p>
    <w:p w:rsidR="00A03CAA" w:rsidRPr="00F26425" w:rsidRDefault="00511B0D" w:rsidP="001324B2">
      <w:pPr>
        <w:pStyle w:val="Odsekzoznamu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Všeobecným časom predaja v obchode a časom prevádzky služieb (ďalej len „všeobecná prevádzková doba“)</w:t>
      </w:r>
      <w:r w:rsidR="00A03CAA"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je</w:t>
      </w:r>
      <w:r w:rsidR="00A03CAA"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v dňoch pondelok až nedeľa </w:t>
      </w: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čas</w:t>
      </w:r>
      <w:r w:rsidR="00A03CAA"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 w:rsidR="00A03CAA" w:rsidRPr="00F26425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od 06.00 hod. do 22.00 hod</w:t>
      </w: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. Platí pre všetky prevádzkarne, ktoré nemajú osobitne upravenú prevádzkovú dobu týmto VZN.</w:t>
      </w:r>
    </w:p>
    <w:p w:rsidR="00F26425" w:rsidRDefault="00F26425" w:rsidP="001324B2">
      <w:pPr>
        <w:pStyle w:val="Odsekzoznamu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Všeobecná prevádzková doba je stanovená pre celé územie obce.</w:t>
      </w:r>
    </w:p>
    <w:p w:rsidR="001324B2" w:rsidRPr="00693D4B" w:rsidRDefault="00A03CAA" w:rsidP="00693D4B">
      <w:pPr>
        <w:pStyle w:val="Odsekzoznamu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Prevádzkový čas všetkých prevádzkarní obchodu a služieb na území obce zo dňa 31. 12. príslušného kalendárneho roka na 1. 1. nas</w:t>
      </w:r>
      <w:r w:rsidR="003E7D00"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ledujúceho kalendárneho roka je </w:t>
      </w: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neobmedzený.</w:t>
      </w:r>
    </w:p>
    <w:p w:rsidR="001324B2" w:rsidRPr="00F26425" w:rsidRDefault="001324B2" w:rsidP="001324B2">
      <w:pPr>
        <w:pStyle w:val="Odsekzoznamu"/>
        <w:spacing w:after="0" w:line="288" w:lineRule="auto"/>
        <w:ind w:left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F26425" w:rsidRPr="00A03CAA" w:rsidRDefault="00A03CAA" w:rsidP="00F26425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> </w:t>
      </w:r>
      <w:r w:rsidR="00F26425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4</w:t>
      </w:r>
    </w:p>
    <w:p w:rsidR="00F26425" w:rsidRDefault="00F26425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Osobitné prípady času predaja v obchode a času prevádzky služieb</w:t>
      </w:r>
    </w:p>
    <w:p w:rsidR="007D1C14" w:rsidRPr="001324B2" w:rsidRDefault="007D1C14" w:rsidP="001324B2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</w:p>
    <w:p w:rsidR="00A03CAA" w:rsidRPr="00F26425" w:rsidRDefault="00A03CAA" w:rsidP="001324B2">
      <w:pPr>
        <w:pStyle w:val="Odsekzoznamu"/>
        <w:numPr>
          <w:ilvl w:val="0"/>
          <w:numId w:val="5"/>
        </w:numPr>
        <w:spacing w:after="0" w:line="288" w:lineRule="auto"/>
        <w:ind w:left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Všeobecný prevádzkový čas prevádzkarní obchodu a prevádzkarní služieb sa odchylne od článku</w:t>
      </w:r>
      <w:r w:rsid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3 tohto VZN</w:t>
      </w:r>
      <w:r w:rsidRPr="00F2642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upravuje nasledovne v týchto prípadoch:</w:t>
      </w:r>
    </w:p>
    <w:p w:rsidR="00A03CAA" w:rsidRPr="00A03CAA" w:rsidRDefault="00A03CAA" w:rsidP="003E7D00">
      <w:pPr>
        <w:spacing w:after="0" w:line="288" w:lineRule="auto"/>
        <w:ind w:left="36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</w:p>
    <w:p w:rsidR="002C603A" w:rsidRPr="00F758E9" w:rsidRDefault="002C603A" w:rsidP="001324B2">
      <w:pPr>
        <w:pStyle w:val="Odsekzoznamu"/>
        <w:numPr>
          <w:ilvl w:val="0"/>
          <w:numId w:val="6"/>
        </w:numPr>
        <w:spacing w:after="0" w:line="288" w:lineRule="auto"/>
        <w:ind w:left="426" w:hanging="284"/>
        <w:jc w:val="both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F758E9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prevádzková doba zohľadňujúca prevádzkarne s časovo neobmedzenou prevádzkovou dobou:</w:t>
      </w:r>
    </w:p>
    <w:p w:rsidR="002C603A" w:rsidRPr="001324B2" w:rsidRDefault="002C603A" w:rsidP="001324B2">
      <w:pPr>
        <w:pStyle w:val="Odsekzoznamu"/>
        <w:numPr>
          <w:ilvl w:val="0"/>
          <w:numId w:val="12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supermarkety, hypermarkety</w:t>
      </w:r>
    </w:p>
    <w:p w:rsidR="002C603A" w:rsidRDefault="002C603A" w:rsidP="001324B2">
      <w:pPr>
        <w:pStyle w:val="Odsekzoznamu"/>
        <w:numPr>
          <w:ilvl w:val="0"/>
          <w:numId w:val="12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ubytovacie zariadenia</w:t>
      </w:r>
    </w:p>
    <w:p w:rsidR="002C603A" w:rsidRDefault="002C603A" w:rsidP="001324B2">
      <w:pPr>
        <w:pStyle w:val="Odsekzoznamu"/>
        <w:numPr>
          <w:ilvl w:val="0"/>
          <w:numId w:val="12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čerpacie stanice</w:t>
      </w:r>
    </w:p>
    <w:p w:rsidR="002C603A" w:rsidRDefault="002C603A" w:rsidP="001324B2">
      <w:pPr>
        <w:pStyle w:val="Odsekzoznamu"/>
        <w:numPr>
          <w:ilvl w:val="0"/>
          <w:numId w:val="12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prevádzky s predajom tovaru a poskytujúcich zdravotnícke služby (lekárne, ambulancie)</w:t>
      </w:r>
    </w:p>
    <w:p w:rsidR="002C603A" w:rsidRDefault="002C603A" w:rsidP="001324B2">
      <w:pPr>
        <w:pStyle w:val="Odsekzoznamu"/>
        <w:numPr>
          <w:ilvl w:val="0"/>
          <w:numId w:val="12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prevádzky poskytujúce reštauračné a pohostinské služby a zariadenia spoločného stravovania s neverejnou hudobnou produkciou pre uzavretú spoločnosť (svadba, rodinná alebo firemná akcia a pod.)</w:t>
      </w:r>
    </w:p>
    <w:p w:rsidR="00A26B73" w:rsidRDefault="00F758E9" w:rsidP="00693D4B">
      <w:pPr>
        <w:pStyle w:val="Odsekzoznamu"/>
        <w:numPr>
          <w:ilvl w:val="0"/>
          <w:numId w:val="12"/>
        </w:numPr>
        <w:ind w:left="709"/>
        <w:rPr>
          <w:rFonts w:ascii="Times New Roman;serif" w:eastAsia="SimSun" w:hAnsi="Times New Roman;serif" w:cs="Mangal"/>
          <w:sz w:val="24"/>
          <w:szCs w:val="24"/>
          <w:lang w:eastAsia="zh-CN" w:bidi="hi-IN"/>
        </w:rPr>
      </w:pP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s predajom tovaru účelovo určených najmä ako nočné maloobchodné predajne potravín a rozličného tovaru (večierky), </w:t>
      </w:r>
    </w:p>
    <w:p w:rsidR="00457FA8" w:rsidRPr="00457FA8" w:rsidRDefault="00457FA8" w:rsidP="00457FA8">
      <w:pPr>
        <w:pStyle w:val="Odsekzoznamu"/>
        <w:ind w:left="709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E40D84" w:rsidRPr="001324B2" w:rsidRDefault="00F758E9" w:rsidP="001324B2">
      <w:pPr>
        <w:pStyle w:val="Odsekzoznamu"/>
        <w:numPr>
          <w:ilvl w:val="0"/>
          <w:numId w:val="6"/>
        </w:numPr>
        <w:ind w:left="426" w:hanging="284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1324B2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prevádzková doba zohľadňujúca prevádzkarne s časovo obmedzenou prevádzkovou dobou:</w:t>
      </w:r>
    </w:p>
    <w:p w:rsidR="002C603A" w:rsidRDefault="00F758E9" w:rsidP="001324B2">
      <w:pPr>
        <w:pStyle w:val="Odsekzoznamu"/>
        <w:numPr>
          <w:ilvl w:val="0"/>
          <w:numId w:val="7"/>
        </w:numPr>
        <w:spacing w:after="0" w:line="288" w:lineRule="auto"/>
        <w:ind w:left="709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prevádzky prevažne s predajom periodickej, neperiodickej tlače a tlačovín a predajne potravín</w:t>
      </w:r>
    </w:p>
    <w:tbl>
      <w:tblPr>
        <w:tblStyle w:val="Mriekatabuky"/>
        <w:tblW w:w="0" w:type="auto"/>
        <w:tblInd w:w="1530" w:type="dxa"/>
        <w:tblLook w:val="04A0" w:firstRow="1" w:lastRow="0" w:firstColumn="1" w:lastColumn="0" w:noHBand="0" w:noVBand="1"/>
      </w:tblPr>
      <w:tblGrid>
        <w:gridCol w:w="1949"/>
      </w:tblGrid>
      <w:tr w:rsidR="00263559" w:rsidTr="00E40D84">
        <w:tc>
          <w:tcPr>
            <w:tcW w:w="1949" w:type="dxa"/>
          </w:tcPr>
          <w:p w:rsidR="00263559" w:rsidRDefault="00263559" w:rsidP="00263559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Pondelok-Nedeľa</w:t>
            </w:r>
          </w:p>
        </w:tc>
      </w:tr>
      <w:tr w:rsidR="00263559" w:rsidTr="00E40D84">
        <w:tc>
          <w:tcPr>
            <w:tcW w:w="1949" w:type="dxa"/>
          </w:tcPr>
          <w:p w:rsidR="00263559" w:rsidRDefault="00263559" w:rsidP="00F758E9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05:00-22:00</w:t>
            </w:r>
          </w:p>
        </w:tc>
      </w:tr>
    </w:tbl>
    <w:p w:rsidR="00F758E9" w:rsidRDefault="00F758E9" w:rsidP="00F758E9">
      <w:pPr>
        <w:pStyle w:val="Odsekzoznamu"/>
        <w:spacing w:after="0" w:line="288" w:lineRule="auto"/>
        <w:ind w:left="1530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F758E9" w:rsidRDefault="00F758E9" w:rsidP="001324B2">
      <w:pPr>
        <w:pStyle w:val="Odsekzoznamu"/>
        <w:numPr>
          <w:ilvl w:val="0"/>
          <w:numId w:val="7"/>
        </w:numPr>
        <w:spacing w:after="0" w:line="288" w:lineRule="auto"/>
        <w:ind w:left="709" w:hanging="425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lastRenderedPageBreak/>
        <w:t>prevádzky s pohostinskou činnosťou</w:t>
      </w:r>
      <w:r w:rsidR="00DF7007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(napr. kaviareň, reštaurácia, vináreň, </w:t>
      </w:r>
      <w:r w:rsidR="008C3C3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piváreň, bistro, cukráreň, krčma</w:t>
      </w:r>
      <w:r w:rsidR="00DF7007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a pod.)</w:t>
      </w:r>
    </w:p>
    <w:tbl>
      <w:tblPr>
        <w:tblStyle w:val="Mriekatabuky"/>
        <w:tblW w:w="0" w:type="auto"/>
        <w:tblInd w:w="1530" w:type="dxa"/>
        <w:tblLook w:val="04A0" w:firstRow="1" w:lastRow="0" w:firstColumn="1" w:lastColumn="0" w:noHBand="0" w:noVBand="1"/>
      </w:tblPr>
      <w:tblGrid>
        <w:gridCol w:w="1949"/>
      </w:tblGrid>
      <w:tr w:rsidR="00263559" w:rsidTr="00E40D84">
        <w:tc>
          <w:tcPr>
            <w:tcW w:w="1949" w:type="dxa"/>
          </w:tcPr>
          <w:p w:rsidR="00263559" w:rsidRDefault="00263559" w:rsidP="00263559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Pondelok-Nedeľa</w:t>
            </w:r>
          </w:p>
        </w:tc>
      </w:tr>
      <w:tr w:rsidR="00263559" w:rsidTr="00E40D84">
        <w:tc>
          <w:tcPr>
            <w:tcW w:w="1949" w:type="dxa"/>
          </w:tcPr>
          <w:p w:rsidR="00263559" w:rsidRDefault="00263559" w:rsidP="00F65522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06:00-23:00</w:t>
            </w:r>
          </w:p>
        </w:tc>
      </w:tr>
    </w:tbl>
    <w:p w:rsidR="00511B0D" w:rsidRDefault="00457FA8" w:rsidP="00457FA8">
      <w:pPr>
        <w:tabs>
          <w:tab w:val="left" w:pos="1515"/>
        </w:tabs>
        <w:spacing w:after="0" w:line="288" w:lineRule="auto"/>
        <w:ind w:right="57"/>
        <w:jc w:val="both"/>
        <w:rPr>
          <w:rFonts w:ascii="Times New Roman;serif" w:eastAsia="SimSun" w:hAnsi="Times New Roman;serif" w:cs="Mangal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  <w:tab/>
        <w:t>p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ričom hudobná produkcia je povolená v čase</w:t>
      </w:r>
    </w:p>
    <w:tbl>
      <w:tblPr>
        <w:tblStyle w:val="Mriekatabuky"/>
        <w:tblW w:w="0" w:type="auto"/>
        <w:tblInd w:w="1530" w:type="dxa"/>
        <w:tblLook w:val="04A0" w:firstRow="1" w:lastRow="0" w:firstColumn="1" w:lastColumn="0" w:noHBand="0" w:noVBand="1"/>
      </w:tblPr>
      <w:tblGrid>
        <w:gridCol w:w="1949"/>
      </w:tblGrid>
      <w:tr w:rsidR="00457FA8" w:rsidTr="00014518">
        <w:tc>
          <w:tcPr>
            <w:tcW w:w="1949" w:type="dxa"/>
          </w:tcPr>
          <w:p w:rsidR="00457FA8" w:rsidRDefault="00457FA8" w:rsidP="00014518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Pondelok-Nedeľa</w:t>
            </w:r>
          </w:p>
        </w:tc>
      </w:tr>
      <w:tr w:rsidR="00457FA8" w:rsidTr="00014518">
        <w:tc>
          <w:tcPr>
            <w:tcW w:w="1949" w:type="dxa"/>
          </w:tcPr>
          <w:p w:rsidR="00457FA8" w:rsidRDefault="00457FA8" w:rsidP="00014518">
            <w:pPr>
              <w:pStyle w:val="Odsekzoznamu"/>
              <w:spacing w:line="288" w:lineRule="auto"/>
              <w:ind w:left="0"/>
              <w:jc w:val="both"/>
              <w:rPr>
                <w:rFonts w:ascii="Times New Roman;serif" w:eastAsia="SimSun" w:hAnsi="Times New Roman;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09:00-22</w:t>
            </w:r>
            <w:r>
              <w:rPr>
                <w:rFonts w:ascii="Times New Roman;serif" w:eastAsia="SimSun" w:hAnsi="Times New Roman;serif" w:cs="Mangal"/>
                <w:sz w:val="24"/>
                <w:szCs w:val="24"/>
                <w:lang w:eastAsia="zh-CN" w:bidi="hi-IN"/>
              </w:rPr>
              <w:t>:00</w:t>
            </w:r>
          </w:p>
        </w:tc>
      </w:tr>
    </w:tbl>
    <w:p w:rsidR="00457FA8" w:rsidRPr="00A03CAA" w:rsidRDefault="00457FA8" w:rsidP="00457FA8">
      <w:pPr>
        <w:tabs>
          <w:tab w:val="left" w:pos="1515"/>
        </w:tabs>
        <w:spacing w:after="0" w:line="288" w:lineRule="auto"/>
        <w:ind w:right="57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511B0D" w:rsidRPr="00A03CAA" w:rsidRDefault="00A03CAA" w:rsidP="00511B0D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F26425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5</w:t>
      </w:r>
    </w:p>
    <w:p w:rsidR="007D1C14" w:rsidRDefault="00882FBC" w:rsidP="00A26B73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Povinnosti</w:t>
      </w:r>
      <w:r w:rsidR="00511B0D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 xml:space="preserve"> </w:t>
      </w: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prevádzkovateľa</w:t>
      </w:r>
    </w:p>
    <w:p w:rsidR="003E18B3" w:rsidRDefault="00F10575" w:rsidP="003E18B3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</w:t>
      </w:r>
      <w:r w:rsidR="003E18B3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 rámci rozmedzia určeného týmto VZN</w:t>
      </w:r>
      <w:r w:rsidRPr="00F1057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si </w:t>
      </w:r>
      <w:r w:rsidR="00882FB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prevádzkovateľ</w:t>
      </w:r>
      <w:r w:rsidRPr="00F1057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stanoví prevádzkový čas pre každú prevádzku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.</w:t>
      </w:r>
    </w:p>
    <w:p w:rsidR="00F10575" w:rsidRPr="003E18B3" w:rsidRDefault="00F10575" w:rsidP="003E18B3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F1057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Prevádzkový čas je prevádzkovateľ povinný písomne oznámiť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obci</w:t>
      </w:r>
      <w:r w:rsidRPr="00F1057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najneskôr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5 pracovných</w:t>
      </w:r>
      <w:r w:rsidRPr="00F10575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dní pred začatím činnosti prevádzkarne alebo pri vykonaní zmeny času. </w:t>
      </w:r>
    </w:p>
    <w:p w:rsidR="001324B2" w:rsidRDefault="001324B2" w:rsidP="00E40D84">
      <w:pPr>
        <w:spacing w:after="0" w:line="288" w:lineRule="auto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</w:p>
    <w:p w:rsidR="00E40D84" w:rsidRPr="00A03CAA" w:rsidRDefault="00E40D84" w:rsidP="00E40D84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</w:t>
      </w: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 xml:space="preserve"> 6</w:t>
      </w:r>
    </w:p>
    <w:p w:rsidR="007D1C14" w:rsidRPr="001324B2" w:rsidRDefault="001324B2" w:rsidP="00A26B73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Kontrolná činnosť</w:t>
      </w:r>
    </w:p>
    <w:p w:rsidR="00E40D84" w:rsidRPr="00E40D84" w:rsidRDefault="00E40D84" w:rsidP="001324B2">
      <w:pPr>
        <w:pStyle w:val="Odsekzoznamu"/>
        <w:numPr>
          <w:ilvl w:val="0"/>
          <w:numId w:val="8"/>
        </w:numPr>
        <w:spacing w:after="0" w:line="288" w:lineRule="auto"/>
        <w:ind w:left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E40D8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Kontrolnú činnosť nad dodržiavaním ustanovení tohto VZN na území obce vykonávajú:</w:t>
      </w:r>
    </w:p>
    <w:p w:rsidR="00E40D84" w:rsidRPr="00E40D84" w:rsidRDefault="007125D8" w:rsidP="001324B2">
      <w:pPr>
        <w:pStyle w:val="Odsekzoznamu"/>
        <w:numPr>
          <w:ilvl w:val="0"/>
          <w:numId w:val="9"/>
        </w:numPr>
        <w:spacing w:after="0" w:line="288" w:lineRule="auto"/>
        <w:ind w:left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  <w:t>z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amestnanci </w:t>
      </w:r>
      <w:r w:rsidR="00E40D84"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  <w:t>o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becnej</w:t>
      </w:r>
      <w:r w:rsidR="00E40D84" w:rsidRPr="00E40D8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polície</w:t>
      </w:r>
      <w:r w:rsidR="00E40D84" w:rsidRPr="00E40D8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obce Lednické Rovne,</w:t>
      </w:r>
    </w:p>
    <w:p w:rsidR="00882FBC" w:rsidRPr="00417191" w:rsidRDefault="00E40D84" w:rsidP="00417191">
      <w:pPr>
        <w:pStyle w:val="Odsekzoznamu"/>
        <w:numPr>
          <w:ilvl w:val="0"/>
          <w:numId w:val="9"/>
        </w:numPr>
        <w:spacing w:after="0" w:line="288" w:lineRule="auto"/>
        <w:ind w:left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  <w:t>p</w:t>
      </w:r>
      <w:r w:rsidRPr="00E40D84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overení zamestnanci obecného úradu obce Lednické Rovne.</w:t>
      </w:r>
    </w:p>
    <w:p w:rsidR="00A03CAA" w:rsidRPr="00A03CAA" w:rsidRDefault="00A03CAA" w:rsidP="00A03CAA">
      <w:pPr>
        <w:spacing w:after="0" w:line="288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A03CAA" w:rsidRPr="00A03CAA" w:rsidRDefault="00A03CAA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</w:t>
      </w:r>
      <w:r w:rsidR="00F26425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 xml:space="preserve"> </w:t>
      </w:r>
      <w:r w:rsidR="004A3000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7</w:t>
      </w:r>
    </w:p>
    <w:p w:rsidR="007D1C14" w:rsidRPr="00A26B73" w:rsidRDefault="00A03CAA" w:rsidP="00A26B73">
      <w:pPr>
        <w:spacing w:after="0" w:line="288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Prechodné ustanovenia</w:t>
      </w: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> </w:t>
      </w:r>
    </w:p>
    <w:p w:rsidR="00A03CAA" w:rsidRPr="001324B2" w:rsidRDefault="00A03CAA" w:rsidP="001324B2">
      <w:pPr>
        <w:spacing w:after="0" w:line="288" w:lineRule="auto"/>
        <w:ind w:left="284" w:hanging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1.  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V prípade, ak 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prevádzkovateľ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nemá pre prevádzkareň obchodu alebo prevádzkareň služieb  stanovený prevádzkový čas v rozsahu tohto </w:t>
      </w:r>
      <w:r w:rsidR="003E7D00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VZN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, je povinný od dňa nadobudnutia účinnosti tohto </w:t>
      </w:r>
      <w:r w:rsidR="00457FA8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VZN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vykonať úpravu tohto prevádzkového času podľa tohto 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VZN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.</w:t>
      </w:r>
    </w:p>
    <w:p w:rsidR="00A03CAA" w:rsidRPr="00A03CAA" w:rsidRDefault="00A03CAA" w:rsidP="001324B2">
      <w:pPr>
        <w:spacing w:after="0" w:line="288" w:lineRule="auto"/>
        <w:ind w:left="284" w:hanging="426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2. 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Nadobudnutím účinnosti tohto 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VZN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strácajú platnos</w:t>
      </w:r>
      <w:r w:rsidR="00E04AFC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ť a účinnosť individuálne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rozhodnutia </w:t>
      </w:r>
      <w:r w:rsidR="00457FA8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obce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o schválení, predĺžení alebo inej zmene</w:t>
      </w:r>
      <w:r w:rsidR="00457FA8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prevádzkového času v </w:t>
      </w:r>
      <w:r w:rsidRPr="00A03CAA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prevádzke. </w:t>
      </w:r>
    </w:p>
    <w:p w:rsidR="00A03CAA" w:rsidRPr="00A03CAA" w:rsidRDefault="00A03CAA" w:rsidP="00A03CAA">
      <w:pPr>
        <w:spacing w:after="0" w:line="288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3CAA">
        <w:rPr>
          <w:rFonts w:ascii="Times New Roman" w:eastAsia="SimSun" w:hAnsi="Times New Roman" w:cs="Mangal"/>
          <w:sz w:val="24"/>
          <w:szCs w:val="24"/>
          <w:lang w:eastAsia="zh-CN" w:bidi="hi-IN"/>
        </w:rPr>
        <w:t> </w:t>
      </w:r>
    </w:p>
    <w:p w:rsidR="00A03CAA" w:rsidRPr="00A03CAA" w:rsidRDefault="004A3000" w:rsidP="00A03CAA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Článok 8</w:t>
      </w:r>
    </w:p>
    <w:p w:rsidR="007D1C14" w:rsidRDefault="00A03CAA" w:rsidP="00A26B73">
      <w:pPr>
        <w:spacing w:after="0" w:line="288" w:lineRule="auto"/>
        <w:jc w:val="center"/>
        <w:rPr>
          <w:rFonts w:ascii="Times New Roman;serif" w:eastAsia="SimSun" w:hAnsi="Times New Roman;serif" w:cs="Mangal" w:hint="eastAsia"/>
          <w:b/>
          <w:sz w:val="24"/>
          <w:szCs w:val="24"/>
          <w:lang w:eastAsia="zh-CN" w:bidi="hi-IN"/>
        </w:rPr>
      </w:pPr>
      <w:r w:rsidRPr="00A03CAA">
        <w:rPr>
          <w:rFonts w:ascii="Times New Roman;serif" w:eastAsia="SimSun" w:hAnsi="Times New Roman;serif" w:cs="Mangal"/>
          <w:b/>
          <w:sz w:val="24"/>
          <w:szCs w:val="24"/>
          <w:lang w:eastAsia="zh-CN" w:bidi="hi-IN"/>
        </w:rPr>
        <w:t>Záverečné ustanovenia</w:t>
      </w:r>
    </w:p>
    <w:p w:rsidR="001324B2" w:rsidRPr="001324B2" w:rsidRDefault="00A03CAA" w:rsidP="00693D4B">
      <w:pPr>
        <w:pStyle w:val="Odsekzoznamu"/>
        <w:numPr>
          <w:ilvl w:val="0"/>
          <w:numId w:val="11"/>
        </w:numPr>
        <w:spacing w:after="0" w:line="288" w:lineRule="auto"/>
        <w:ind w:left="284"/>
        <w:jc w:val="both"/>
        <w:rPr>
          <w:rFonts w:ascii="Times New Roman;serif" w:eastAsia="SimSun" w:hAnsi="Times New Roman;serif" w:cs="Mangal" w:hint="eastAsia"/>
          <w:sz w:val="24"/>
          <w:szCs w:val="24"/>
          <w:lang w:eastAsia="zh-CN" w:bidi="hi-IN"/>
        </w:rPr>
      </w:pP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Toto </w:t>
      </w:r>
      <w:r w:rsidR="003E7D00"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VZN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obce</w:t>
      </w:r>
      <w:r w:rsidR="003E7D00"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Lednické Rovne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bolo schválené Obecným zastupiteľstvom v</w:t>
      </w:r>
      <w:r w:rsidR="003E7D00"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 Lednických Rovniach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dňa .........................</w:t>
      </w:r>
      <w:r w:rsidR="000535FB" w:rsidRPr="000535F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535FB" w:rsidRPr="000535F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uznesením č.  ....... /2020  </w:t>
      </w:r>
      <w:r w:rsidR="00693D4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a</w:t>
      </w:r>
      <w:r w:rsidR="003E7D00"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nadobúda účinnosť 15. dňom od </w:t>
      </w:r>
      <w:r w:rsidR="00693D4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jeho 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vyvesenia na úradnej  tabuli obce</w:t>
      </w:r>
      <w:r w:rsidR="00693D4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.</w:t>
      </w:r>
      <w:r w:rsidRPr="001324B2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 </w:t>
      </w:r>
    </w:p>
    <w:p w:rsidR="008C3C3B" w:rsidRPr="00457FA8" w:rsidRDefault="001324B2" w:rsidP="008C3C3B">
      <w:pPr>
        <w:pStyle w:val="Odsekzoznamu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Times New Roman;serif" w:eastAsia="SimSun" w:hAnsi="Times New Roman;serif" w:cs="Mangal"/>
          <w:sz w:val="24"/>
          <w:szCs w:val="24"/>
          <w:lang w:eastAsia="zh-CN" w:bidi="hi-IN"/>
        </w:rPr>
      </w:pPr>
      <w:r w:rsidRPr="00693D4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>Dňom nadobudnutia účinnosti tohto VZN sa ruší Všeobecne záväzné nariadenie č. 3/2007 o pravidlách povoľovania času predaja v obchode a času prevádzky služieb na území obce Lednické Rovne zo dňa 13.11.2007.</w:t>
      </w:r>
      <w:r w:rsidR="00A03CAA" w:rsidRPr="00693D4B">
        <w:rPr>
          <w:rFonts w:ascii="Times New Roman;serif" w:eastAsia="SimSun" w:hAnsi="Times New Roman;serif" w:cs="Mangal"/>
          <w:sz w:val="24"/>
          <w:szCs w:val="24"/>
          <w:lang w:eastAsia="zh-CN" w:bidi="hi-IN"/>
        </w:rPr>
        <w:t xml:space="preserve"> </w:t>
      </w:r>
      <w:r w:rsidR="00417191" w:rsidRPr="008C3C3B"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  <w:tab/>
      </w:r>
    </w:p>
    <w:p w:rsidR="00457FA8" w:rsidRPr="008C3C3B" w:rsidRDefault="00457FA8" w:rsidP="00457FA8">
      <w:pPr>
        <w:pStyle w:val="Odsekzoznamu"/>
        <w:spacing w:after="0" w:line="288" w:lineRule="auto"/>
        <w:ind w:left="284"/>
        <w:jc w:val="both"/>
        <w:rPr>
          <w:rFonts w:ascii="Times New Roman;serif" w:eastAsia="SimSun" w:hAnsi="Times New Roman;serif" w:cs="Mangal"/>
          <w:sz w:val="24"/>
          <w:szCs w:val="24"/>
          <w:lang w:eastAsia="zh-CN" w:bidi="hi-IN"/>
        </w:rPr>
      </w:pPr>
    </w:p>
    <w:p w:rsidR="00693D4B" w:rsidRPr="00417191" w:rsidRDefault="00417191" w:rsidP="00417191">
      <w:pPr>
        <w:spacing w:after="0" w:line="288" w:lineRule="auto"/>
        <w:ind w:left="3540" w:firstLine="708"/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</w:t>
      </w:r>
      <w:r w:rsidR="003E7D0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693D4B" w:rsidRPr="00693D4B">
        <w:rPr>
          <w:rFonts w:ascii="Times New Roman" w:eastAsia="SimSun" w:hAnsi="Times New Roman" w:cs="Mangal"/>
          <w:sz w:val="24"/>
          <w:szCs w:val="24"/>
          <w:lang w:eastAsia="zh-CN" w:bidi="hi-IN"/>
        </w:rPr>
        <w:t>______________________</w:t>
      </w:r>
    </w:p>
    <w:p w:rsidR="00693D4B" w:rsidRPr="00693D4B" w:rsidRDefault="00693D4B" w:rsidP="00693D4B">
      <w:pPr>
        <w:spacing w:after="0" w:line="288" w:lineRule="auto"/>
        <w:ind w:left="354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693D4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</w:t>
      </w:r>
      <w:r w:rsidRPr="00693D4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Mgr. Marian Horečný</w:t>
      </w:r>
    </w:p>
    <w:p w:rsidR="004F7515" w:rsidRPr="00C44D60" w:rsidRDefault="00693D4B" w:rsidP="00693D4B">
      <w:pPr>
        <w:spacing w:after="0" w:line="288" w:lineRule="auto"/>
        <w:ind w:left="354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693D4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     </w:t>
      </w:r>
      <w:r w:rsidRPr="00693D4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starosta obce</w:t>
      </w:r>
    </w:p>
    <w:sectPr w:rsidR="004F7515" w:rsidRPr="00C44D60" w:rsidSect="008C3C3B">
      <w:footerReference w:type="default" r:id="rId8"/>
      <w:pgSz w:w="11906" w:h="16838"/>
      <w:pgMar w:top="993" w:right="1417" w:bottom="127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02" w:rsidRDefault="00A83002" w:rsidP="00E40D84">
      <w:pPr>
        <w:spacing w:after="0" w:line="240" w:lineRule="auto"/>
      </w:pPr>
      <w:r>
        <w:separator/>
      </w:r>
    </w:p>
  </w:endnote>
  <w:endnote w:type="continuationSeparator" w:id="0">
    <w:p w:rsidR="00A83002" w:rsidRDefault="00A83002" w:rsidP="00E4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7923"/>
      <w:docPartObj>
        <w:docPartGallery w:val="Page Numbers (Bottom of Page)"/>
        <w:docPartUnique/>
      </w:docPartObj>
    </w:sdtPr>
    <w:sdtEndPr/>
    <w:sdtContent>
      <w:p w:rsidR="00693D4B" w:rsidRDefault="00693D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E32">
          <w:rPr>
            <w:noProof/>
          </w:rPr>
          <w:t>3</w:t>
        </w:r>
        <w:r>
          <w:fldChar w:fldCharType="end"/>
        </w:r>
      </w:p>
    </w:sdtContent>
  </w:sdt>
  <w:p w:rsidR="00693D4B" w:rsidRDefault="00693D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02" w:rsidRDefault="00A83002" w:rsidP="00E40D84">
      <w:pPr>
        <w:spacing w:after="0" w:line="240" w:lineRule="auto"/>
      </w:pPr>
      <w:r>
        <w:separator/>
      </w:r>
    </w:p>
  </w:footnote>
  <w:footnote w:type="continuationSeparator" w:id="0">
    <w:p w:rsidR="00A83002" w:rsidRDefault="00A83002" w:rsidP="00E4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0BB"/>
    <w:multiLevelType w:val="hybridMultilevel"/>
    <w:tmpl w:val="A8623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9D5"/>
    <w:multiLevelType w:val="hybridMultilevel"/>
    <w:tmpl w:val="B1405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DD2"/>
    <w:multiLevelType w:val="hybridMultilevel"/>
    <w:tmpl w:val="935A6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496"/>
    <w:multiLevelType w:val="hybridMultilevel"/>
    <w:tmpl w:val="CEAE9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427A"/>
    <w:multiLevelType w:val="hybridMultilevel"/>
    <w:tmpl w:val="07DA9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BC8"/>
    <w:multiLevelType w:val="hybridMultilevel"/>
    <w:tmpl w:val="049668D0"/>
    <w:lvl w:ilvl="0" w:tplc="041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2AFA65D4"/>
    <w:multiLevelType w:val="hybridMultilevel"/>
    <w:tmpl w:val="77800C4E"/>
    <w:lvl w:ilvl="0" w:tplc="C9683D70">
      <w:start w:val="1"/>
      <w:numFmt w:val="bullet"/>
      <w:lvlText w:val="-"/>
      <w:lvlJc w:val="left"/>
      <w:pPr>
        <w:ind w:left="1530" w:hanging="360"/>
      </w:pPr>
      <w:rPr>
        <w:rFonts w:ascii="Times New Roman;serif" w:eastAsia="SimSun" w:hAnsi="Times New Roman;serif" w:cs="Mang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06C"/>
    <w:multiLevelType w:val="hybridMultilevel"/>
    <w:tmpl w:val="E7D0A30A"/>
    <w:lvl w:ilvl="0" w:tplc="5D2CC0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A8C"/>
    <w:multiLevelType w:val="hybridMultilevel"/>
    <w:tmpl w:val="74D4597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28CE"/>
    <w:multiLevelType w:val="hybridMultilevel"/>
    <w:tmpl w:val="A1387AA4"/>
    <w:lvl w:ilvl="0" w:tplc="45BA5C34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B297B"/>
    <w:multiLevelType w:val="hybridMultilevel"/>
    <w:tmpl w:val="C6682394"/>
    <w:lvl w:ilvl="0" w:tplc="E890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02CF0"/>
    <w:multiLevelType w:val="hybridMultilevel"/>
    <w:tmpl w:val="CFE04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34AA"/>
    <w:multiLevelType w:val="hybridMultilevel"/>
    <w:tmpl w:val="6D4EC9C6"/>
    <w:lvl w:ilvl="0" w:tplc="C9683D70">
      <w:start w:val="1"/>
      <w:numFmt w:val="bullet"/>
      <w:lvlText w:val="-"/>
      <w:lvlJc w:val="left"/>
      <w:pPr>
        <w:ind w:left="1530" w:hanging="360"/>
      </w:pPr>
      <w:rPr>
        <w:rFonts w:ascii="Times New Roman;serif" w:eastAsia="SimSun" w:hAnsi="Times New Roman;serif" w:cs="Mangal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AA"/>
    <w:rsid w:val="000535FB"/>
    <w:rsid w:val="000B7C82"/>
    <w:rsid w:val="001324B2"/>
    <w:rsid w:val="00263559"/>
    <w:rsid w:val="002C603A"/>
    <w:rsid w:val="00395A05"/>
    <w:rsid w:val="003E18B3"/>
    <w:rsid w:val="003E7D00"/>
    <w:rsid w:val="00417191"/>
    <w:rsid w:val="00457FA8"/>
    <w:rsid w:val="004A3000"/>
    <w:rsid w:val="004F7515"/>
    <w:rsid w:val="00511B0D"/>
    <w:rsid w:val="00531CA2"/>
    <w:rsid w:val="00606236"/>
    <w:rsid w:val="00693D4B"/>
    <w:rsid w:val="007125D8"/>
    <w:rsid w:val="0077137C"/>
    <w:rsid w:val="007D1C14"/>
    <w:rsid w:val="00882FBC"/>
    <w:rsid w:val="008C3C3B"/>
    <w:rsid w:val="008D40F3"/>
    <w:rsid w:val="009828E8"/>
    <w:rsid w:val="00A03CAA"/>
    <w:rsid w:val="00A26B73"/>
    <w:rsid w:val="00A83002"/>
    <w:rsid w:val="00AD0478"/>
    <w:rsid w:val="00B5760D"/>
    <w:rsid w:val="00C44D60"/>
    <w:rsid w:val="00DF7007"/>
    <w:rsid w:val="00E04AFC"/>
    <w:rsid w:val="00E17E32"/>
    <w:rsid w:val="00E40D84"/>
    <w:rsid w:val="00E47757"/>
    <w:rsid w:val="00F10575"/>
    <w:rsid w:val="00F153F2"/>
    <w:rsid w:val="00F26425"/>
    <w:rsid w:val="00F758E9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9377C-62CC-487E-B6F6-C151FF2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60D"/>
    <w:pPr>
      <w:ind w:left="720"/>
      <w:contextualSpacing/>
    </w:pPr>
  </w:style>
  <w:style w:type="table" w:styleId="Mriekatabuky">
    <w:name w:val="Table Grid"/>
    <w:basedOn w:val="Normlnatabuka"/>
    <w:uiPriority w:val="39"/>
    <w:rsid w:val="00F7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0D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0D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0D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A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D4B"/>
  </w:style>
  <w:style w:type="paragraph" w:styleId="Pta">
    <w:name w:val="footer"/>
    <w:basedOn w:val="Normlny"/>
    <w:link w:val="PtaChar"/>
    <w:uiPriority w:val="99"/>
    <w:unhideWhenUsed/>
    <w:rsid w:val="0069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57A5-4687-4A5C-8C88-4422A73C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14</cp:revision>
  <cp:lastPrinted>2020-06-08T08:09:00Z</cp:lastPrinted>
  <dcterms:created xsi:type="dcterms:W3CDTF">2020-05-18T09:33:00Z</dcterms:created>
  <dcterms:modified xsi:type="dcterms:W3CDTF">2020-06-08T08:39:00Z</dcterms:modified>
</cp:coreProperties>
</file>