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95" w:rsidRPr="00895775" w:rsidRDefault="003C040B" w:rsidP="001708FD">
      <w:pPr>
        <w:pStyle w:val="Nzov"/>
        <w:contextualSpacing/>
        <w:rPr>
          <w:bCs/>
          <w:spacing w:val="14"/>
          <w:sz w:val="22"/>
          <w:szCs w:val="22"/>
        </w:rPr>
      </w:pPr>
      <w:r w:rsidRPr="00895775">
        <w:rPr>
          <w:bCs/>
          <w:spacing w:val="14"/>
          <w:sz w:val="22"/>
          <w:szCs w:val="22"/>
        </w:rPr>
        <w:t xml:space="preserve">zmluva o </w:t>
      </w:r>
      <w:r w:rsidR="00097584" w:rsidRPr="00895775">
        <w:rPr>
          <w:bCs/>
          <w:spacing w:val="14"/>
          <w:sz w:val="22"/>
          <w:szCs w:val="22"/>
        </w:rPr>
        <w:t xml:space="preserve">predaji </w:t>
      </w:r>
      <w:r w:rsidR="00241A5D" w:rsidRPr="00895775">
        <w:rPr>
          <w:bCs/>
          <w:spacing w:val="14"/>
          <w:sz w:val="22"/>
          <w:szCs w:val="22"/>
        </w:rPr>
        <w:t xml:space="preserve">časti </w:t>
      </w:r>
      <w:r w:rsidR="00097584" w:rsidRPr="00895775">
        <w:rPr>
          <w:bCs/>
          <w:spacing w:val="14"/>
          <w:sz w:val="22"/>
          <w:szCs w:val="22"/>
        </w:rPr>
        <w:t>podniku</w:t>
      </w:r>
    </w:p>
    <w:p w:rsidR="00483295" w:rsidRPr="00895775" w:rsidRDefault="00915F08" w:rsidP="001708FD">
      <w:pPr>
        <w:contextualSpacing/>
        <w:jc w:val="center"/>
        <w:rPr>
          <w:rFonts w:ascii="Book Antiqua" w:hAnsi="Book Antiqua"/>
          <w:i/>
          <w:iCs/>
          <w:sz w:val="22"/>
          <w:szCs w:val="22"/>
        </w:rPr>
      </w:pPr>
      <w:r w:rsidRPr="00895775">
        <w:rPr>
          <w:rFonts w:ascii="Book Antiqua" w:hAnsi="Book Antiqua"/>
          <w:i/>
          <w:iCs/>
          <w:sz w:val="22"/>
          <w:szCs w:val="22"/>
        </w:rPr>
        <w:t xml:space="preserve">uzatvorená podľa § </w:t>
      </w:r>
      <w:r w:rsidR="00097584" w:rsidRPr="00895775">
        <w:rPr>
          <w:rFonts w:ascii="Book Antiqua" w:hAnsi="Book Antiqua"/>
          <w:i/>
          <w:iCs/>
          <w:sz w:val="22"/>
          <w:szCs w:val="22"/>
        </w:rPr>
        <w:t>476</w:t>
      </w:r>
      <w:r w:rsidRPr="00895775">
        <w:rPr>
          <w:rFonts w:ascii="Book Antiqua" w:hAnsi="Book Antiqua"/>
          <w:i/>
          <w:iCs/>
          <w:sz w:val="22"/>
          <w:szCs w:val="22"/>
        </w:rPr>
        <w:t xml:space="preserve"> a nasl. Ob</w:t>
      </w:r>
      <w:r w:rsidR="00097584" w:rsidRPr="00895775">
        <w:rPr>
          <w:rFonts w:ascii="Book Antiqua" w:hAnsi="Book Antiqua"/>
          <w:i/>
          <w:iCs/>
          <w:sz w:val="22"/>
          <w:szCs w:val="22"/>
        </w:rPr>
        <w:t>chodného</w:t>
      </w:r>
      <w:r w:rsidRPr="00895775">
        <w:rPr>
          <w:rFonts w:ascii="Book Antiqua" w:hAnsi="Book Antiqua"/>
          <w:i/>
          <w:iCs/>
          <w:sz w:val="22"/>
          <w:szCs w:val="22"/>
        </w:rPr>
        <w:t xml:space="preserve"> zákonníka v platnom znení</w:t>
      </w:r>
    </w:p>
    <w:p w:rsidR="00915F08" w:rsidRPr="004A03E2" w:rsidRDefault="00AD0D54" w:rsidP="004A03E2">
      <w:pPr>
        <w:contextualSpacing/>
        <w:jc w:val="center"/>
        <w:rPr>
          <w:rFonts w:ascii="Book Antiqua" w:hAnsi="Book Antiqua"/>
          <w:b/>
          <w:iCs/>
          <w:smallCaps/>
          <w:sz w:val="22"/>
          <w:szCs w:val="22"/>
        </w:rPr>
      </w:pPr>
      <w:r w:rsidRPr="00895775">
        <w:rPr>
          <w:rFonts w:ascii="Book Antiqua" w:hAnsi="Book Antiqua"/>
          <w:iCs/>
          <w:sz w:val="22"/>
          <w:szCs w:val="22"/>
        </w:rPr>
        <w:t>(ďalej len „</w:t>
      </w:r>
      <w:r w:rsidRPr="00895775">
        <w:rPr>
          <w:rFonts w:ascii="Book Antiqua" w:hAnsi="Book Antiqua"/>
          <w:b/>
          <w:iCs/>
          <w:sz w:val="22"/>
          <w:szCs w:val="22"/>
        </w:rPr>
        <w:t>Zmluva</w:t>
      </w:r>
      <w:r w:rsidRPr="00895775">
        <w:rPr>
          <w:rFonts w:ascii="Book Antiqua" w:hAnsi="Book Antiqua"/>
          <w:iCs/>
          <w:sz w:val="22"/>
          <w:szCs w:val="22"/>
        </w:rPr>
        <w:t>“)</w:t>
      </w:r>
    </w:p>
    <w:p w:rsidR="00D615A7" w:rsidRPr="00895775" w:rsidRDefault="00D615A7" w:rsidP="001708FD">
      <w:pPr>
        <w:contextualSpacing/>
        <w:jc w:val="both"/>
        <w:rPr>
          <w:rFonts w:ascii="Book Antiqua" w:hAnsi="Book Antiqua"/>
          <w:b/>
          <w:bCs/>
          <w:i/>
          <w:iCs/>
          <w:smallCaps/>
          <w:sz w:val="22"/>
          <w:szCs w:val="22"/>
        </w:rPr>
      </w:pPr>
      <w:r w:rsidRPr="00895775">
        <w:rPr>
          <w:rFonts w:ascii="Book Antiqua" w:hAnsi="Book Antiqua"/>
          <w:b/>
          <w:bCs/>
          <w:i/>
          <w:iCs/>
          <w:smallCaps/>
          <w:sz w:val="22"/>
          <w:szCs w:val="22"/>
        </w:rPr>
        <w:t>Zmluvné strany:</w:t>
      </w:r>
    </w:p>
    <w:p w:rsidR="00D615A7" w:rsidRPr="00895775" w:rsidRDefault="00D615A7" w:rsidP="001708FD">
      <w:pPr>
        <w:contextualSpacing/>
        <w:jc w:val="both"/>
        <w:rPr>
          <w:rFonts w:ascii="Book Antiqua" w:hAnsi="Book Antiqua"/>
          <w:bCs/>
          <w:i/>
          <w:iCs/>
          <w:smallCaps/>
          <w:sz w:val="22"/>
          <w:szCs w:val="22"/>
        </w:rPr>
      </w:pPr>
    </w:p>
    <w:p w:rsidR="00D615A7" w:rsidRPr="00895775" w:rsidRDefault="00D615A7" w:rsidP="001708FD">
      <w:pPr>
        <w:contextualSpacing/>
        <w:jc w:val="both"/>
        <w:rPr>
          <w:rFonts w:ascii="Book Antiqua" w:hAnsi="Book Antiqua"/>
          <w:b/>
          <w:spacing w:val="6"/>
          <w:sz w:val="22"/>
          <w:szCs w:val="22"/>
        </w:rPr>
      </w:pPr>
      <w:r w:rsidRPr="00895775">
        <w:rPr>
          <w:rFonts w:ascii="Book Antiqua" w:hAnsi="Book Antiqua"/>
          <w:b/>
          <w:bCs/>
          <w:i/>
          <w:iCs/>
          <w:smallCaps/>
          <w:sz w:val="22"/>
          <w:szCs w:val="22"/>
        </w:rPr>
        <w:t>Predávajúci:</w:t>
      </w:r>
      <w:r w:rsidRPr="00895775">
        <w:rPr>
          <w:rFonts w:ascii="Book Antiqua" w:hAnsi="Book Antiqua"/>
          <w:b/>
          <w:bCs/>
          <w:i/>
          <w:iCs/>
          <w:smallCaps/>
          <w:sz w:val="22"/>
          <w:szCs w:val="22"/>
        </w:rPr>
        <w:tab/>
      </w:r>
      <w:r w:rsidRPr="00895775">
        <w:rPr>
          <w:rFonts w:ascii="Book Antiqua" w:hAnsi="Book Antiqua"/>
          <w:b/>
          <w:bCs/>
          <w:i/>
          <w:iCs/>
          <w:sz w:val="22"/>
          <w:szCs w:val="22"/>
        </w:rPr>
        <w:tab/>
      </w:r>
      <w:r w:rsidRPr="00895775">
        <w:rPr>
          <w:rFonts w:ascii="Book Antiqua" w:hAnsi="Book Antiqua"/>
          <w:b/>
          <w:sz w:val="22"/>
          <w:szCs w:val="22"/>
        </w:rPr>
        <w:tab/>
      </w:r>
    </w:p>
    <w:p w:rsidR="00241A5D" w:rsidRPr="00895775" w:rsidRDefault="00241A5D" w:rsidP="000840F7">
      <w:pPr>
        <w:pStyle w:val="Odsekzoznamu"/>
        <w:spacing w:after="0" w:line="240" w:lineRule="auto"/>
        <w:ind w:left="1418"/>
        <w:jc w:val="both"/>
        <w:rPr>
          <w:rStyle w:val="ra"/>
          <w:rFonts w:ascii="Book Antiqua" w:hAnsi="Book Antiqua"/>
          <w:b/>
        </w:rPr>
      </w:pPr>
      <w:r w:rsidRPr="00895775">
        <w:rPr>
          <w:rFonts w:ascii="Book Antiqua" w:hAnsi="Book Antiqua"/>
        </w:rPr>
        <w:t xml:space="preserve">Obchodné meno: </w:t>
      </w:r>
      <w:r w:rsidRPr="00895775">
        <w:rPr>
          <w:rFonts w:ascii="Book Antiqua" w:hAnsi="Book Antiqua"/>
        </w:rPr>
        <w:tab/>
      </w:r>
      <w:r w:rsidRPr="00895775">
        <w:rPr>
          <w:rStyle w:val="ra"/>
          <w:rFonts w:ascii="Book Antiqua" w:hAnsi="Book Antiqua"/>
          <w:b/>
        </w:rPr>
        <w:t>Ledrov, spol. s r.o. v reštrukturalizácii</w:t>
      </w:r>
    </w:p>
    <w:p w:rsidR="00241A5D" w:rsidRPr="00895775" w:rsidRDefault="00241A5D" w:rsidP="000840F7">
      <w:pPr>
        <w:pStyle w:val="Odsekzoznamu"/>
        <w:spacing w:after="0" w:line="240" w:lineRule="auto"/>
        <w:ind w:left="1418"/>
        <w:jc w:val="both"/>
        <w:rPr>
          <w:rStyle w:val="ra"/>
          <w:rFonts w:ascii="Book Antiqua" w:hAnsi="Book Antiqua"/>
        </w:rPr>
      </w:pPr>
      <w:r w:rsidRPr="00895775">
        <w:rPr>
          <w:rFonts w:ascii="Book Antiqua" w:hAnsi="Book Antiqua"/>
        </w:rPr>
        <w:t xml:space="preserve">IČO: </w:t>
      </w:r>
      <w:r w:rsidRPr="00895775">
        <w:rPr>
          <w:rFonts w:ascii="Book Antiqua" w:hAnsi="Book Antiqua"/>
        </w:rPr>
        <w:tab/>
      </w:r>
      <w:r w:rsidRPr="00895775">
        <w:rPr>
          <w:rFonts w:ascii="Book Antiqua" w:hAnsi="Book Antiqua"/>
        </w:rPr>
        <w:tab/>
      </w:r>
      <w:r w:rsidRPr="00895775">
        <w:rPr>
          <w:rFonts w:ascii="Book Antiqua" w:hAnsi="Book Antiqua"/>
        </w:rPr>
        <w:tab/>
      </w:r>
      <w:r w:rsidRPr="00895775">
        <w:rPr>
          <w:rStyle w:val="ra"/>
          <w:rFonts w:ascii="Book Antiqua" w:hAnsi="Book Antiqua"/>
        </w:rPr>
        <w:t>31 635 041</w:t>
      </w:r>
    </w:p>
    <w:p w:rsidR="00241A5D" w:rsidRPr="00895775" w:rsidRDefault="00241A5D" w:rsidP="000840F7">
      <w:pPr>
        <w:pStyle w:val="Odsekzoznamu"/>
        <w:spacing w:after="0" w:line="240" w:lineRule="auto"/>
        <w:ind w:left="1418"/>
        <w:jc w:val="both"/>
        <w:rPr>
          <w:rStyle w:val="ra"/>
          <w:rFonts w:ascii="Book Antiqua" w:hAnsi="Book Antiqua"/>
        </w:rPr>
      </w:pPr>
      <w:r w:rsidRPr="00895775">
        <w:rPr>
          <w:rFonts w:ascii="Book Antiqua" w:hAnsi="Book Antiqua"/>
        </w:rPr>
        <w:t xml:space="preserve">Sídlo: </w:t>
      </w:r>
      <w:r w:rsidRPr="00895775">
        <w:rPr>
          <w:rFonts w:ascii="Book Antiqua" w:hAnsi="Book Antiqua"/>
        </w:rPr>
        <w:tab/>
      </w:r>
      <w:r w:rsidRPr="00895775">
        <w:rPr>
          <w:rFonts w:ascii="Book Antiqua" w:hAnsi="Book Antiqua"/>
        </w:rPr>
        <w:tab/>
      </w:r>
      <w:r w:rsidRPr="00895775">
        <w:rPr>
          <w:rFonts w:ascii="Book Antiqua" w:hAnsi="Book Antiqua"/>
        </w:rPr>
        <w:tab/>
      </w:r>
      <w:r w:rsidRPr="00895775">
        <w:rPr>
          <w:rStyle w:val="ra"/>
          <w:rFonts w:ascii="Book Antiqua" w:hAnsi="Book Antiqua"/>
          <w:bCs/>
          <w:color w:val="000000"/>
          <w:shd w:val="clear" w:color="auto" w:fill="FFFFFF"/>
        </w:rPr>
        <w:t>Schreiberova 369</w:t>
      </w:r>
      <w:r w:rsidRPr="00895775">
        <w:rPr>
          <w:rStyle w:val="apple-converted-space"/>
          <w:rFonts w:ascii="Book Antiqua" w:hAnsi="Book Antiqua" w:cs="Arial"/>
          <w:bCs/>
          <w:color w:val="000000"/>
          <w:shd w:val="clear" w:color="auto" w:fill="FFFFFF"/>
        </w:rPr>
        <w:t xml:space="preserve">, </w:t>
      </w:r>
      <w:r w:rsidRPr="00895775">
        <w:rPr>
          <w:rStyle w:val="ra"/>
          <w:rFonts w:ascii="Book Antiqua" w:hAnsi="Book Antiqua"/>
          <w:bCs/>
          <w:color w:val="000000"/>
          <w:shd w:val="clear" w:color="auto" w:fill="FFFFFF"/>
        </w:rPr>
        <w:t>Lednické Rovne 020 61</w:t>
      </w:r>
    </w:p>
    <w:p w:rsidR="00241A5D" w:rsidRPr="00895775" w:rsidRDefault="00241A5D" w:rsidP="000840F7">
      <w:pPr>
        <w:pStyle w:val="Odsekzoznamu"/>
        <w:spacing w:after="0" w:line="240" w:lineRule="auto"/>
        <w:ind w:left="1418"/>
        <w:jc w:val="both"/>
        <w:rPr>
          <w:rFonts w:ascii="Book Antiqua" w:hAnsi="Book Antiqua"/>
        </w:rPr>
      </w:pPr>
      <w:r w:rsidRPr="00895775">
        <w:rPr>
          <w:rFonts w:ascii="Book Antiqua" w:hAnsi="Book Antiqua"/>
        </w:rPr>
        <w:t>Zápis:</w:t>
      </w:r>
      <w:r w:rsidRPr="00895775">
        <w:rPr>
          <w:rFonts w:ascii="Book Antiqua" w:hAnsi="Book Antiqua"/>
        </w:rPr>
        <w:tab/>
      </w:r>
      <w:r w:rsidRPr="00895775">
        <w:rPr>
          <w:rFonts w:ascii="Book Antiqua" w:hAnsi="Book Antiqua"/>
        </w:rPr>
        <w:tab/>
      </w:r>
      <w:r w:rsidRPr="00895775">
        <w:rPr>
          <w:rFonts w:ascii="Book Antiqua" w:hAnsi="Book Antiqua"/>
        </w:rPr>
        <w:tab/>
        <w:t xml:space="preserve">v Obchodnom registri Okresného súdu Trenčín, </w:t>
      </w:r>
    </w:p>
    <w:p w:rsidR="00241A5D" w:rsidRPr="00895775" w:rsidRDefault="00241A5D" w:rsidP="000840F7">
      <w:pPr>
        <w:tabs>
          <w:tab w:val="left" w:pos="1134"/>
          <w:tab w:val="left" w:pos="1418"/>
        </w:tabs>
        <w:ind w:left="1418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ab/>
      </w:r>
      <w:r w:rsidRPr="00895775">
        <w:rPr>
          <w:rFonts w:ascii="Book Antiqua" w:hAnsi="Book Antiqua"/>
          <w:sz w:val="22"/>
          <w:szCs w:val="22"/>
        </w:rPr>
        <w:tab/>
      </w:r>
      <w:r w:rsidRPr="00895775">
        <w:rPr>
          <w:rFonts w:ascii="Book Antiqua" w:hAnsi="Book Antiqua"/>
          <w:sz w:val="22"/>
          <w:szCs w:val="22"/>
        </w:rPr>
        <w:tab/>
        <w:t xml:space="preserve">oddiel: Sro, vložka č. </w:t>
      </w:r>
      <w:r w:rsidRPr="00895775">
        <w:rPr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3120/R</w:t>
      </w:r>
    </w:p>
    <w:p w:rsidR="00241A5D" w:rsidRPr="00895775" w:rsidRDefault="00241A5D" w:rsidP="000840F7">
      <w:pPr>
        <w:tabs>
          <w:tab w:val="left" w:pos="567"/>
          <w:tab w:val="left" w:pos="1418"/>
        </w:tabs>
        <w:ind w:left="1418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>Štatutárny orgán:</w:t>
      </w:r>
      <w:r w:rsidRPr="00895775">
        <w:rPr>
          <w:rFonts w:ascii="Book Antiqua" w:hAnsi="Book Antiqua"/>
          <w:sz w:val="22"/>
          <w:szCs w:val="22"/>
        </w:rPr>
        <w:tab/>
      </w:r>
      <w:r w:rsidRPr="00895775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Ing. arch.</w:t>
      </w:r>
      <w:r w:rsidRPr="00895775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895775">
          <w:rPr>
            <w:rStyle w:val="ra"/>
            <w:rFonts w:ascii="Book Antiqua" w:hAnsi="Book Antiqua" w:cs="Arial"/>
            <w:bCs/>
            <w:color w:val="000000"/>
            <w:sz w:val="22"/>
            <w:szCs w:val="22"/>
            <w:shd w:val="clear" w:color="auto" w:fill="FFFFFF"/>
          </w:rPr>
          <w:t>Emil</w:t>
        </w:r>
        <w:r w:rsidRPr="00895775">
          <w:rPr>
            <w:rStyle w:val="apple-converted-space"/>
            <w:rFonts w:ascii="Book Antiqua" w:hAnsi="Book Antiqua" w:cs="Arial"/>
            <w:bCs/>
            <w:color w:val="000000"/>
            <w:sz w:val="22"/>
            <w:szCs w:val="22"/>
            <w:shd w:val="clear" w:color="auto" w:fill="FFFFFF"/>
          </w:rPr>
          <w:t> </w:t>
        </w:r>
        <w:r w:rsidRPr="00895775">
          <w:rPr>
            <w:rStyle w:val="ra"/>
            <w:rFonts w:ascii="Book Antiqua" w:hAnsi="Book Antiqua" w:cs="Arial"/>
            <w:bCs/>
            <w:color w:val="000000"/>
            <w:sz w:val="22"/>
            <w:szCs w:val="22"/>
            <w:shd w:val="clear" w:color="auto" w:fill="FFFFFF"/>
          </w:rPr>
          <w:t>Michálek,</w:t>
        </w:r>
        <w:r w:rsidRPr="00895775">
          <w:rPr>
            <w:rStyle w:val="apple-converted-space"/>
            <w:rFonts w:ascii="Book Antiqua" w:hAnsi="Book Antiqua" w:cs="Arial"/>
            <w:b/>
            <w:bCs/>
            <w:color w:val="000000"/>
            <w:sz w:val="22"/>
            <w:szCs w:val="22"/>
            <w:shd w:val="clear" w:color="auto" w:fill="FFFFFF"/>
          </w:rPr>
          <w:t> </w:t>
        </w:r>
      </w:hyperlink>
      <w:r w:rsidRPr="00895775">
        <w:rPr>
          <w:rFonts w:ascii="Book Antiqua" w:hAnsi="Book Antiqua"/>
          <w:sz w:val="22"/>
          <w:szCs w:val="22"/>
        </w:rPr>
        <w:t>konateľ</w:t>
      </w:r>
    </w:p>
    <w:p w:rsidR="00083699" w:rsidRPr="00895775" w:rsidRDefault="00083699" w:rsidP="001708FD">
      <w:pPr>
        <w:ind w:left="708" w:firstLine="708"/>
        <w:contextualSpacing/>
        <w:jc w:val="both"/>
        <w:rPr>
          <w:rFonts w:ascii="Book Antiqua" w:hAnsi="Book Antiqua"/>
          <w:bCs/>
          <w:sz w:val="22"/>
          <w:szCs w:val="22"/>
        </w:rPr>
      </w:pPr>
    </w:p>
    <w:p w:rsidR="00DC6025" w:rsidRPr="00895775" w:rsidRDefault="00D615A7" w:rsidP="000840F7">
      <w:pPr>
        <w:ind w:left="708" w:firstLine="708"/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895775">
        <w:rPr>
          <w:rFonts w:ascii="Book Antiqua" w:hAnsi="Book Antiqua"/>
          <w:bCs/>
          <w:sz w:val="22"/>
          <w:szCs w:val="22"/>
        </w:rPr>
        <w:t>(ďalej len „</w:t>
      </w:r>
      <w:r w:rsidR="00104E8A" w:rsidRPr="00895775">
        <w:rPr>
          <w:rFonts w:ascii="Book Antiqua" w:hAnsi="Book Antiqua"/>
          <w:b/>
          <w:bCs/>
          <w:iCs/>
          <w:sz w:val="22"/>
          <w:szCs w:val="22"/>
        </w:rPr>
        <w:t>P</w:t>
      </w:r>
      <w:r w:rsidRPr="00895775">
        <w:rPr>
          <w:rFonts w:ascii="Book Antiqua" w:hAnsi="Book Antiqua"/>
          <w:b/>
          <w:bCs/>
          <w:iCs/>
          <w:sz w:val="22"/>
          <w:szCs w:val="22"/>
        </w:rPr>
        <w:t>redávajúci</w:t>
      </w:r>
      <w:r w:rsidRPr="00895775">
        <w:rPr>
          <w:rFonts w:ascii="Book Antiqua" w:hAnsi="Book Antiqua"/>
          <w:bCs/>
          <w:sz w:val="22"/>
          <w:szCs w:val="22"/>
        </w:rPr>
        <w:t>“)</w:t>
      </w:r>
    </w:p>
    <w:p w:rsidR="00D615A7" w:rsidRPr="00895775" w:rsidRDefault="00D615A7" w:rsidP="001708FD">
      <w:pPr>
        <w:contextualSpacing/>
        <w:jc w:val="both"/>
        <w:rPr>
          <w:rFonts w:ascii="Book Antiqua" w:hAnsi="Book Antiqua"/>
          <w:b/>
          <w:bCs/>
          <w:i/>
          <w:iCs/>
          <w:smallCaps/>
          <w:sz w:val="22"/>
          <w:szCs w:val="22"/>
        </w:rPr>
      </w:pPr>
      <w:r w:rsidRPr="00895775">
        <w:rPr>
          <w:rFonts w:ascii="Book Antiqua" w:hAnsi="Book Antiqua"/>
          <w:b/>
          <w:bCs/>
          <w:i/>
          <w:iCs/>
          <w:smallCaps/>
          <w:sz w:val="22"/>
          <w:szCs w:val="22"/>
        </w:rPr>
        <w:t>a</w:t>
      </w:r>
    </w:p>
    <w:p w:rsidR="00296AC9" w:rsidRPr="00895775" w:rsidRDefault="00296AC9" w:rsidP="001708FD">
      <w:pPr>
        <w:contextualSpacing/>
        <w:jc w:val="both"/>
        <w:rPr>
          <w:rFonts w:ascii="Book Antiqua" w:hAnsi="Book Antiqua"/>
          <w:b/>
          <w:bCs/>
          <w:i/>
          <w:iCs/>
          <w:smallCaps/>
          <w:sz w:val="22"/>
          <w:szCs w:val="22"/>
        </w:rPr>
      </w:pPr>
    </w:p>
    <w:p w:rsidR="00D615A7" w:rsidRPr="00895775" w:rsidRDefault="00D615A7" w:rsidP="001708FD">
      <w:pPr>
        <w:contextualSpacing/>
        <w:jc w:val="both"/>
        <w:rPr>
          <w:rFonts w:ascii="Book Antiqua" w:hAnsi="Book Antiqua"/>
          <w:b/>
          <w:bCs/>
          <w:i/>
          <w:iCs/>
          <w:smallCaps/>
          <w:sz w:val="22"/>
          <w:szCs w:val="22"/>
        </w:rPr>
      </w:pPr>
      <w:r w:rsidRPr="00895775">
        <w:rPr>
          <w:rFonts w:ascii="Book Antiqua" w:hAnsi="Book Antiqua"/>
          <w:b/>
          <w:bCs/>
          <w:i/>
          <w:iCs/>
          <w:smallCaps/>
          <w:sz w:val="22"/>
          <w:szCs w:val="22"/>
        </w:rPr>
        <w:t>Kupujúci:</w:t>
      </w:r>
    </w:p>
    <w:p w:rsidR="00C17A59" w:rsidRPr="004A03E2" w:rsidRDefault="00E80C73" w:rsidP="00E80C73">
      <w:pPr>
        <w:ind w:left="708" w:firstLine="708"/>
        <w:contextualSpacing/>
        <w:jc w:val="both"/>
        <w:rPr>
          <w:rFonts w:ascii="Book Antiqua" w:hAnsi="Book Antiqua"/>
          <w:b/>
          <w:bCs/>
          <w:sz w:val="22"/>
          <w:szCs w:val="22"/>
        </w:rPr>
      </w:pPr>
      <w:r w:rsidRPr="004A03E2">
        <w:rPr>
          <w:rFonts w:ascii="Book Antiqua" w:hAnsi="Book Antiqua"/>
          <w:bCs/>
          <w:sz w:val="22"/>
          <w:szCs w:val="22"/>
        </w:rPr>
        <w:t>Obchodné meno:</w:t>
      </w:r>
      <w:r w:rsidRPr="004A03E2">
        <w:rPr>
          <w:rFonts w:ascii="Book Antiqua" w:hAnsi="Book Antiqua"/>
          <w:bCs/>
          <w:sz w:val="22"/>
          <w:szCs w:val="22"/>
        </w:rPr>
        <w:tab/>
      </w:r>
      <w:r w:rsidR="004A03E2" w:rsidRPr="004A03E2">
        <w:rPr>
          <w:rFonts w:ascii="Book Antiqua" w:hAnsi="Book Antiqua" w:cs="Arial"/>
          <w:b/>
          <w:bCs/>
          <w:color w:val="000000"/>
          <w:sz w:val="22"/>
          <w:szCs w:val="22"/>
          <w:shd w:val="clear" w:color="auto" w:fill="FFFFFF"/>
        </w:rPr>
        <w:t>MEGAWASTE Podstránie s.r.o.</w:t>
      </w:r>
      <w:r w:rsidR="004A03E2" w:rsidRPr="004A03E2">
        <w:rPr>
          <w:rStyle w:val="apple-converted-space"/>
          <w:rFonts w:ascii="Book Antiqua" w:hAnsi="Book Antiqua" w:cs="Arial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E80C73" w:rsidRPr="004A03E2" w:rsidRDefault="00E80C73" w:rsidP="00E80C73">
      <w:pPr>
        <w:ind w:left="708" w:firstLine="708"/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4A03E2">
        <w:rPr>
          <w:rFonts w:ascii="Book Antiqua" w:hAnsi="Book Antiqua"/>
          <w:bCs/>
          <w:sz w:val="22"/>
          <w:szCs w:val="22"/>
        </w:rPr>
        <w:t>IČO:</w:t>
      </w:r>
      <w:r w:rsidRPr="004A03E2">
        <w:rPr>
          <w:rFonts w:ascii="Book Antiqua" w:hAnsi="Book Antiqua"/>
          <w:bCs/>
          <w:sz w:val="22"/>
          <w:szCs w:val="22"/>
        </w:rPr>
        <w:tab/>
      </w:r>
      <w:r w:rsidRPr="004A03E2">
        <w:rPr>
          <w:rFonts w:ascii="Book Antiqua" w:hAnsi="Book Antiqua"/>
          <w:bCs/>
          <w:sz w:val="22"/>
          <w:szCs w:val="22"/>
        </w:rPr>
        <w:tab/>
      </w:r>
      <w:r w:rsidR="004A03E2" w:rsidRPr="004A03E2">
        <w:rPr>
          <w:rFonts w:ascii="Book Antiqua" w:hAnsi="Book Antiqua"/>
          <w:bCs/>
          <w:sz w:val="22"/>
          <w:szCs w:val="22"/>
        </w:rPr>
        <w:tab/>
      </w:r>
      <w:r w:rsidR="004A03E2" w:rsidRPr="004A03E2">
        <w:rPr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48 271 322</w:t>
      </w:r>
      <w:r w:rsidR="004A03E2"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r w:rsidRPr="004A03E2">
        <w:rPr>
          <w:rFonts w:ascii="Book Antiqua" w:hAnsi="Book Antiqua"/>
          <w:bCs/>
          <w:sz w:val="22"/>
          <w:szCs w:val="22"/>
        </w:rPr>
        <w:tab/>
      </w:r>
      <w:r w:rsidRPr="004A03E2">
        <w:rPr>
          <w:rFonts w:ascii="Book Antiqua" w:hAnsi="Book Antiqua"/>
          <w:sz w:val="22"/>
          <w:szCs w:val="22"/>
          <w:lang w:eastAsia="sk-SK"/>
        </w:rPr>
        <w:t xml:space="preserve"> </w:t>
      </w:r>
    </w:p>
    <w:p w:rsidR="00E80C73" w:rsidRPr="004A03E2" w:rsidRDefault="00E80C73" w:rsidP="00E80C73">
      <w:pPr>
        <w:ind w:left="708" w:firstLine="708"/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4A03E2">
        <w:rPr>
          <w:rFonts w:ascii="Book Antiqua" w:hAnsi="Book Antiqua"/>
          <w:bCs/>
          <w:sz w:val="22"/>
          <w:szCs w:val="22"/>
        </w:rPr>
        <w:t>Sídlo:</w:t>
      </w:r>
      <w:r w:rsidRPr="004A03E2">
        <w:rPr>
          <w:rFonts w:ascii="Book Antiqua" w:hAnsi="Book Antiqua"/>
          <w:bCs/>
          <w:sz w:val="22"/>
          <w:szCs w:val="22"/>
        </w:rPr>
        <w:tab/>
      </w:r>
      <w:r w:rsidRPr="004A03E2">
        <w:rPr>
          <w:rFonts w:ascii="Book Antiqua" w:hAnsi="Book Antiqua"/>
          <w:bCs/>
          <w:sz w:val="22"/>
          <w:szCs w:val="22"/>
        </w:rPr>
        <w:tab/>
      </w:r>
      <w:r w:rsidRPr="004A03E2">
        <w:rPr>
          <w:rFonts w:ascii="Book Antiqua" w:hAnsi="Book Antiqua"/>
          <w:bCs/>
          <w:sz w:val="22"/>
          <w:szCs w:val="22"/>
        </w:rPr>
        <w:tab/>
      </w:r>
      <w:r w:rsidR="004A03E2"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Hliny</w:t>
      </w:r>
      <w:r w:rsidR="004A03E2"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r w:rsidR="004A03E2"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1412</w:t>
      </w:r>
      <w:r w:rsidR="004A03E2"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 xml:space="preserve">, </w:t>
      </w:r>
      <w:r w:rsidR="004A03E2"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Považská Bystrica</w:t>
      </w:r>
      <w:r w:rsidR="004A03E2"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r w:rsidR="004A03E2"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017 07</w:t>
      </w:r>
      <w:r w:rsidRPr="004A03E2">
        <w:rPr>
          <w:rFonts w:ascii="Book Antiqua" w:hAnsi="Book Antiqua"/>
          <w:bCs/>
          <w:sz w:val="22"/>
          <w:szCs w:val="22"/>
        </w:rPr>
        <w:tab/>
      </w:r>
      <w:r w:rsidRPr="004A03E2">
        <w:rPr>
          <w:rFonts w:ascii="Book Antiqua" w:hAnsi="Book Antiqua"/>
          <w:bCs/>
          <w:sz w:val="22"/>
          <w:szCs w:val="22"/>
        </w:rPr>
        <w:tab/>
      </w:r>
      <w:r w:rsidRPr="004A03E2">
        <w:rPr>
          <w:rFonts w:ascii="Book Antiqua" w:hAnsi="Book Antiqua"/>
          <w:bCs/>
          <w:sz w:val="22"/>
          <w:szCs w:val="22"/>
        </w:rPr>
        <w:tab/>
      </w:r>
      <w:r w:rsidRPr="004A03E2">
        <w:rPr>
          <w:rFonts w:ascii="Book Antiqua" w:hAnsi="Book Antiqua"/>
          <w:bCs/>
          <w:sz w:val="22"/>
          <w:szCs w:val="22"/>
        </w:rPr>
        <w:tab/>
        <w:t xml:space="preserve"> </w:t>
      </w:r>
    </w:p>
    <w:p w:rsidR="004A03E2" w:rsidRPr="004A03E2" w:rsidRDefault="00E80C73" w:rsidP="004A03E2">
      <w:pPr>
        <w:pStyle w:val="Odsekzoznamu"/>
        <w:spacing w:after="0" w:line="240" w:lineRule="auto"/>
        <w:ind w:left="1418"/>
        <w:jc w:val="both"/>
        <w:rPr>
          <w:rFonts w:ascii="Book Antiqua" w:hAnsi="Book Antiqua"/>
        </w:rPr>
      </w:pPr>
      <w:r w:rsidRPr="004A03E2">
        <w:rPr>
          <w:rFonts w:ascii="Book Antiqua" w:hAnsi="Book Antiqua"/>
          <w:bCs/>
        </w:rPr>
        <w:t>Zápis:</w:t>
      </w:r>
      <w:r w:rsidRPr="004A03E2">
        <w:rPr>
          <w:rFonts w:ascii="Book Antiqua" w:hAnsi="Book Antiqua"/>
          <w:bCs/>
        </w:rPr>
        <w:tab/>
      </w:r>
      <w:r w:rsidRPr="004A03E2">
        <w:rPr>
          <w:rFonts w:ascii="Book Antiqua" w:hAnsi="Book Antiqua"/>
          <w:bCs/>
        </w:rPr>
        <w:tab/>
      </w:r>
      <w:r w:rsidRPr="004A03E2">
        <w:rPr>
          <w:rFonts w:ascii="Book Antiqua" w:hAnsi="Book Antiqua"/>
          <w:bCs/>
        </w:rPr>
        <w:tab/>
      </w:r>
      <w:r w:rsidR="004A03E2" w:rsidRPr="004A03E2">
        <w:rPr>
          <w:rFonts w:ascii="Book Antiqua" w:hAnsi="Book Antiqua"/>
        </w:rPr>
        <w:t xml:space="preserve">v Obchodnom registri Okresného súdu Trenčín, </w:t>
      </w:r>
    </w:p>
    <w:p w:rsidR="004A03E2" w:rsidRPr="004A03E2" w:rsidRDefault="004A03E2" w:rsidP="004A03E2">
      <w:pPr>
        <w:tabs>
          <w:tab w:val="left" w:pos="1134"/>
          <w:tab w:val="left" w:pos="1418"/>
        </w:tabs>
        <w:ind w:left="1418"/>
        <w:contextualSpacing/>
        <w:jc w:val="both"/>
        <w:rPr>
          <w:rFonts w:ascii="Book Antiqua" w:hAnsi="Book Antiqua"/>
          <w:sz w:val="22"/>
          <w:szCs w:val="22"/>
        </w:rPr>
      </w:pPr>
      <w:r w:rsidRPr="004A03E2">
        <w:rPr>
          <w:rFonts w:ascii="Book Antiqua" w:hAnsi="Book Antiqua"/>
          <w:sz w:val="22"/>
          <w:szCs w:val="22"/>
        </w:rPr>
        <w:tab/>
      </w:r>
      <w:r w:rsidRPr="004A03E2">
        <w:rPr>
          <w:rFonts w:ascii="Book Antiqua" w:hAnsi="Book Antiqua"/>
          <w:sz w:val="22"/>
          <w:szCs w:val="22"/>
        </w:rPr>
        <w:tab/>
      </w:r>
      <w:r w:rsidRPr="004A03E2">
        <w:rPr>
          <w:rFonts w:ascii="Book Antiqua" w:hAnsi="Book Antiqua"/>
          <w:sz w:val="22"/>
          <w:szCs w:val="22"/>
        </w:rPr>
        <w:tab/>
        <w:t xml:space="preserve">oddiel: Sro, vložka č. </w:t>
      </w:r>
      <w:r w:rsidRPr="004A03E2">
        <w:rPr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31950/R</w:t>
      </w:r>
    </w:p>
    <w:p w:rsidR="004A03E2" w:rsidRPr="004A03E2" w:rsidRDefault="004A03E2" w:rsidP="004A03E2">
      <w:pPr>
        <w:ind w:left="708" w:firstLine="708"/>
        <w:jc w:val="both"/>
        <w:rPr>
          <w:rFonts w:ascii="Book Antiqua" w:hAnsi="Book Antiqua"/>
          <w:sz w:val="22"/>
          <w:szCs w:val="22"/>
        </w:rPr>
      </w:pPr>
      <w:r w:rsidRPr="004A03E2">
        <w:rPr>
          <w:rFonts w:ascii="Book Antiqua" w:hAnsi="Book Antiqua"/>
          <w:bCs/>
          <w:sz w:val="22"/>
          <w:szCs w:val="22"/>
        </w:rPr>
        <w:t>Štatutárny orgán:</w:t>
      </w:r>
      <w:r w:rsidRPr="004A03E2">
        <w:rPr>
          <w:rFonts w:ascii="Book Antiqua" w:hAnsi="Book Antiqua"/>
          <w:bCs/>
          <w:sz w:val="22"/>
          <w:szCs w:val="22"/>
        </w:rPr>
        <w:tab/>
      </w:r>
      <w:r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Ing.</w:t>
      </w:r>
      <w:r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r w:rsidRPr="004A03E2">
        <w:rPr>
          <w:rFonts w:ascii="Book Antiqua" w:hAnsi="Book Antiqua"/>
          <w:sz w:val="22"/>
          <w:szCs w:val="22"/>
        </w:rPr>
        <w:fldChar w:fldCharType="begin"/>
      </w:r>
      <w:r w:rsidRPr="004A03E2">
        <w:rPr>
          <w:rFonts w:ascii="Book Antiqua" w:hAnsi="Book Antiqua"/>
          <w:sz w:val="22"/>
          <w:szCs w:val="22"/>
        </w:rPr>
        <w:instrText xml:space="preserve"> HYPERLINK "http://www.orsr.sk/hladaj_osoba.asp?PR=Bu%9Afy&amp;MENO=R%F3bert&amp;SID=0&amp;T=f0&amp;R=1" </w:instrText>
      </w:r>
      <w:r w:rsidRPr="004A03E2">
        <w:rPr>
          <w:rFonts w:ascii="Book Antiqua" w:hAnsi="Book Antiqua"/>
          <w:sz w:val="22"/>
          <w:szCs w:val="22"/>
        </w:rPr>
        <w:fldChar w:fldCharType="separate"/>
      </w:r>
      <w:r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Róbert</w:t>
      </w:r>
      <w:r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r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 xml:space="preserve">Bušfy, </w:t>
      </w:r>
      <w:r w:rsidRPr="004A03E2">
        <w:rPr>
          <w:rStyle w:val="ra"/>
          <w:rFonts w:ascii="Book Antiqua" w:hAnsi="Book Antiqua" w:cs="Arial"/>
          <w:bCs/>
          <w:color w:val="000000"/>
          <w:sz w:val="22"/>
          <w:szCs w:val="22"/>
        </w:rPr>
        <w:t>Ing.</w:t>
      </w:r>
      <w:r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</w:rPr>
        <w:t> </w:t>
      </w:r>
      <w:hyperlink r:id="rId9" w:history="1">
        <w:r w:rsidRPr="004A03E2">
          <w:rPr>
            <w:rStyle w:val="ra"/>
            <w:rFonts w:ascii="Book Antiqua" w:hAnsi="Book Antiqua" w:cs="Arial"/>
            <w:bCs/>
            <w:color w:val="000000"/>
            <w:sz w:val="22"/>
            <w:szCs w:val="22"/>
          </w:rPr>
          <w:t>Viliam</w:t>
        </w:r>
        <w:r w:rsidRPr="004A03E2">
          <w:rPr>
            <w:rStyle w:val="apple-converted-space"/>
            <w:rFonts w:ascii="Book Antiqua" w:hAnsi="Book Antiqua" w:cs="Arial"/>
            <w:bCs/>
            <w:color w:val="000000"/>
            <w:sz w:val="22"/>
            <w:szCs w:val="22"/>
          </w:rPr>
          <w:t> </w:t>
        </w:r>
        <w:r w:rsidRPr="004A03E2">
          <w:rPr>
            <w:rStyle w:val="ra"/>
            <w:rFonts w:ascii="Book Antiqua" w:hAnsi="Book Antiqua" w:cs="Arial"/>
            <w:bCs/>
            <w:color w:val="000000"/>
            <w:sz w:val="22"/>
            <w:szCs w:val="22"/>
          </w:rPr>
          <w:t>Staník, konatelia</w:t>
        </w:r>
        <w:r w:rsidRPr="004A03E2">
          <w:rPr>
            <w:rStyle w:val="apple-converted-space"/>
            <w:rFonts w:ascii="Book Antiqua" w:hAnsi="Book Antiqua" w:cs="Arial"/>
            <w:bCs/>
            <w:color w:val="000000"/>
            <w:sz w:val="22"/>
            <w:szCs w:val="22"/>
          </w:rPr>
          <w:t> </w:t>
        </w:r>
      </w:hyperlink>
    </w:p>
    <w:p w:rsidR="00356F39" w:rsidRPr="004A03E2" w:rsidRDefault="004A03E2" w:rsidP="004A03E2">
      <w:pPr>
        <w:ind w:left="708" w:firstLine="708"/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4A03E2">
        <w:rPr>
          <w:rStyle w:val="apple-converted-space"/>
          <w:rFonts w:ascii="Book Antiqua" w:hAnsi="Book Antiqua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4A03E2">
        <w:rPr>
          <w:rFonts w:ascii="Book Antiqua" w:hAnsi="Book Antiqua"/>
          <w:sz w:val="22"/>
          <w:szCs w:val="22"/>
        </w:rPr>
        <w:fldChar w:fldCharType="end"/>
      </w:r>
    </w:p>
    <w:p w:rsidR="00D615A7" w:rsidRPr="004A03E2" w:rsidRDefault="00D615A7" w:rsidP="001708FD">
      <w:pPr>
        <w:ind w:left="708" w:firstLine="708"/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4A03E2">
        <w:rPr>
          <w:rFonts w:ascii="Book Antiqua" w:hAnsi="Book Antiqua"/>
          <w:bCs/>
          <w:sz w:val="22"/>
          <w:szCs w:val="22"/>
        </w:rPr>
        <w:t>(ďalej len ,,</w:t>
      </w:r>
      <w:r w:rsidR="00296AC9" w:rsidRPr="004A03E2">
        <w:rPr>
          <w:rFonts w:ascii="Book Antiqua" w:hAnsi="Book Antiqua"/>
          <w:b/>
          <w:bCs/>
          <w:iCs/>
          <w:sz w:val="22"/>
          <w:szCs w:val="22"/>
        </w:rPr>
        <w:t>K</w:t>
      </w:r>
      <w:r w:rsidRPr="004A03E2">
        <w:rPr>
          <w:rFonts w:ascii="Book Antiqua" w:hAnsi="Book Antiqua"/>
          <w:b/>
          <w:bCs/>
          <w:iCs/>
          <w:sz w:val="22"/>
          <w:szCs w:val="22"/>
        </w:rPr>
        <w:t>upujúci</w:t>
      </w:r>
      <w:r w:rsidRPr="004A03E2">
        <w:rPr>
          <w:rFonts w:ascii="Book Antiqua" w:hAnsi="Book Antiqua"/>
          <w:bCs/>
          <w:sz w:val="22"/>
          <w:szCs w:val="22"/>
        </w:rPr>
        <w:t>“)</w:t>
      </w:r>
    </w:p>
    <w:p w:rsidR="003526CF" w:rsidRPr="004A03E2" w:rsidRDefault="00D615A7" w:rsidP="001708FD">
      <w:pPr>
        <w:contextualSpacing/>
        <w:jc w:val="both"/>
        <w:rPr>
          <w:rFonts w:ascii="Book Antiqua" w:hAnsi="Book Antiqua"/>
          <w:bCs/>
          <w:spacing w:val="20"/>
          <w:sz w:val="22"/>
          <w:szCs w:val="22"/>
        </w:rPr>
      </w:pPr>
      <w:r w:rsidRPr="004A03E2">
        <w:rPr>
          <w:rFonts w:ascii="Book Antiqua" w:hAnsi="Book Antiqua"/>
          <w:bCs/>
          <w:sz w:val="22"/>
          <w:szCs w:val="22"/>
        </w:rPr>
        <w:t xml:space="preserve"> </w:t>
      </w:r>
    </w:p>
    <w:p w:rsidR="00D615A7" w:rsidRPr="00895775" w:rsidRDefault="00D615A7" w:rsidP="001708FD">
      <w:pPr>
        <w:contextualSpacing/>
        <w:jc w:val="center"/>
        <w:rPr>
          <w:rFonts w:ascii="Book Antiqua" w:hAnsi="Book Antiqua"/>
          <w:b/>
          <w:bCs/>
          <w:iCs/>
          <w:spacing w:val="20"/>
          <w:sz w:val="22"/>
          <w:szCs w:val="22"/>
        </w:rPr>
      </w:pPr>
      <w:r w:rsidRPr="00895775">
        <w:rPr>
          <w:rFonts w:ascii="Book Antiqua" w:hAnsi="Book Antiqua"/>
          <w:b/>
          <w:bCs/>
          <w:iCs/>
          <w:spacing w:val="20"/>
          <w:sz w:val="22"/>
          <w:szCs w:val="22"/>
        </w:rPr>
        <w:t>uzatvárajú túto zmluvu</w:t>
      </w:r>
      <w:r w:rsidR="00097584" w:rsidRPr="00895775">
        <w:rPr>
          <w:rFonts w:ascii="Book Antiqua" w:hAnsi="Book Antiqua"/>
          <w:b/>
          <w:bCs/>
          <w:iCs/>
          <w:spacing w:val="20"/>
          <w:sz w:val="22"/>
          <w:szCs w:val="22"/>
        </w:rPr>
        <w:t xml:space="preserve"> o predaji </w:t>
      </w:r>
      <w:r w:rsidR="00241A5D" w:rsidRPr="00895775">
        <w:rPr>
          <w:rFonts w:ascii="Book Antiqua" w:hAnsi="Book Antiqua"/>
          <w:b/>
          <w:bCs/>
          <w:iCs/>
          <w:spacing w:val="20"/>
          <w:sz w:val="22"/>
          <w:szCs w:val="22"/>
        </w:rPr>
        <w:t xml:space="preserve">časti </w:t>
      </w:r>
      <w:r w:rsidR="00726BAF" w:rsidRPr="00895775">
        <w:rPr>
          <w:rFonts w:ascii="Book Antiqua" w:hAnsi="Book Antiqua"/>
          <w:b/>
          <w:bCs/>
          <w:iCs/>
          <w:spacing w:val="20"/>
          <w:sz w:val="22"/>
          <w:szCs w:val="22"/>
        </w:rPr>
        <w:t>p</w:t>
      </w:r>
      <w:r w:rsidR="00097584" w:rsidRPr="00895775">
        <w:rPr>
          <w:rFonts w:ascii="Book Antiqua" w:hAnsi="Book Antiqua"/>
          <w:b/>
          <w:bCs/>
          <w:iCs/>
          <w:spacing w:val="20"/>
          <w:sz w:val="22"/>
          <w:szCs w:val="22"/>
        </w:rPr>
        <w:t>odniku</w:t>
      </w:r>
      <w:r w:rsidRPr="00895775">
        <w:rPr>
          <w:rFonts w:ascii="Book Antiqua" w:hAnsi="Book Antiqua"/>
          <w:b/>
          <w:bCs/>
          <w:iCs/>
          <w:spacing w:val="20"/>
          <w:sz w:val="22"/>
          <w:szCs w:val="22"/>
        </w:rPr>
        <w:t>:</w:t>
      </w:r>
    </w:p>
    <w:p w:rsidR="00C27644" w:rsidRPr="00895775" w:rsidRDefault="00C27644" w:rsidP="001708FD">
      <w:pPr>
        <w:contextualSpacing/>
        <w:jc w:val="center"/>
        <w:rPr>
          <w:rFonts w:ascii="Book Antiqua" w:hAnsi="Book Antiqua"/>
          <w:bCs/>
          <w:iCs/>
          <w:sz w:val="22"/>
          <w:szCs w:val="22"/>
        </w:rPr>
      </w:pPr>
    </w:p>
    <w:p w:rsidR="00726BAF" w:rsidRPr="00895775" w:rsidRDefault="00D615A7" w:rsidP="001708FD">
      <w:pPr>
        <w:contextualSpacing/>
        <w:jc w:val="center"/>
        <w:rPr>
          <w:rFonts w:ascii="Book Antiqua" w:hAnsi="Book Antiqua"/>
          <w:b/>
          <w:bCs/>
          <w:iCs/>
          <w:smallCaps/>
          <w:sz w:val="22"/>
          <w:szCs w:val="22"/>
        </w:rPr>
      </w:pPr>
      <w:r w:rsidRPr="00895775">
        <w:rPr>
          <w:rFonts w:ascii="Book Antiqua" w:hAnsi="Book Antiqua"/>
          <w:b/>
          <w:bCs/>
          <w:iCs/>
          <w:smallCaps/>
          <w:sz w:val="22"/>
          <w:szCs w:val="22"/>
        </w:rPr>
        <w:t>I.</w:t>
      </w:r>
    </w:p>
    <w:p w:rsidR="0089426D" w:rsidRPr="00895775" w:rsidRDefault="00726BAF" w:rsidP="001708FD">
      <w:pPr>
        <w:contextualSpacing/>
        <w:jc w:val="center"/>
        <w:rPr>
          <w:rFonts w:ascii="Book Antiqua" w:hAnsi="Book Antiqua"/>
          <w:b/>
          <w:bCs/>
          <w:iCs/>
          <w:smallCaps/>
          <w:sz w:val="22"/>
          <w:szCs w:val="22"/>
        </w:rPr>
      </w:pPr>
      <w:r w:rsidRPr="00895775">
        <w:rPr>
          <w:rFonts w:ascii="Book Antiqua" w:hAnsi="Book Antiqua"/>
          <w:b/>
          <w:bCs/>
          <w:iCs/>
          <w:smallCaps/>
          <w:sz w:val="22"/>
          <w:szCs w:val="22"/>
        </w:rPr>
        <w:t>Predmet zmluvy</w:t>
      </w:r>
    </w:p>
    <w:p w:rsidR="000156ED" w:rsidRPr="00895775" w:rsidRDefault="000156ED" w:rsidP="001708FD">
      <w:pPr>
        <w:contextualSpacing/>
        <w:rPr>
          <w:rFonts w:ascii="Book Antiqua" w:hAnsi="Book Antiqua"/>
          <w:sz w:val="22"/>
          <w:szCs w:val="22"/>
        </w:rPr>
      </w:pPr>
    </w:p>
    <w:p w:rsidR="00726BAF" w:rsidRPr="00895775" w:rsidRDefault="00790A0A" w:rsidP="00BF75E1">
      <w:pPr>
        <w:numPr>
          <w:ilvl w:val="0"/>
          <w:numId w:val="1"/>
        </w:numPr>
        <w:tabs>
          <w:tab w:val="clear" w:pos="720"/>
          <w:tab w:val="num" w:pos="567"/>
          <w:tab w:val="left" w:pos="10065"/>
        </w:tabs>
        <w:ind w:left="567" w:right="-2" w:hanging="567"/>
        <w:contextualSpacing/>
        <w:jc w:val="both"/>
        <w:rPr>
          <w:rFonts w:ascii="Book Antiqua" w:hAnsi="Book Antiqua" w:cs="Arial"/>
          <w:sz w:val="22"/>
          <w:szCs w:val="22"/>
        </w:rPr>
      </w:pPr>
      <w:r w:rsidRPr="00895775">
        <w:rPr>
          <w:rFonts w:ascii="Book Antiqua" w:hAnsi="Book Antiqua"/>
          <w:bCs/>
          <w:sz w:val="22"/>
          <w:szCs w:val="22"/>
        </w:rPr>
        <w:t>Predávajúci</w:t>
      </w:r>
      <w:r w:rsidR="00275ABD" w:rsidRPr="00895775">
        <w:rPr>
          <w:rFonts w:ascii="Book Antiqua" w:hAnsi="Book Antiqua"/>
          <w:bCs/>
          <w:sz w:val="22"/>
          <w:szCs w:val="22"/>
        </w:rPr>
        <w:t xml:space="preserve"> ako </w:t>
      </w:r>
      <w:r w:rsidR="00241A5D" w:rsidRPr="00895775">
        <w:rPr>
          <w:rFonts w:ascii="Book Antiqua" w:hAnsi="Book Antiqua"/>
          <w:bCs/>
          <w:sz w:val="22"/>
          <w:szCs w:val="22"/>
        </w:rPr>
        <w:t xml:space="preserve">Dlžník v reštrukturalizácii </w:t>
      </w:r>
      <w:r w:rsidR="00275ABD" w:rsidRPr="00895775">
        <w:rPr>
          <w:rFonts w:ascii="Book Antiqua" w:hAnsi="Book Antiqua"/>
          <w:bCs/>
          <w:sz w:val="22"/>
          <w:szCs w:val="22"/>
        </w:rPr>
        <w:t xml:space="preserve">v rámci </w:t>
      </w:r>
      <w:r w:rsidR="00241A5D" w:rsidRPr="00895775">
        <w:rPr>
          <w:rFonts w:ascii="Book Antiqua" w:hAnsi="Book Antiqua"/>
          <w:bCs/>
          <w:sz w:val="22"/>
          <w:szCs w:val="22"/>
        </w:rPr>
        <w:t xml:space="preserve">jednej z metód reštrukturalizácie v zmysle reštrukturalizačného plánu </w:t>
      </w:r>
      <w:r w:rsidR="00A9168B" w:rsidRPr="00895775">
        <w:rPr>
          <w:rFonts w:ascii="Book Antiqua" w:hAnsi="Book Antiqua"/>
          <w:bCs/>
          <w:sz w:val="22"/>
          <w:szCs w:val="22"/>
        </w:rPr>
        <w:t xml:space="preserve">(ďalej len </w:t>
      </w:r>
      <w:r w:rsidR="00A9168B" w:rsidRPr="00895775">
        <w:rPr>
          <w:rFonts w:ascii="Book Antiqua" w:hAnsi="Book Antiqua"/>
          <w:b/>
          <w:bCs/>
          <w:sz w:val="22"/>
          <w:szCs w:val="22"/>
        </w:rPr>
        <w:t>„Plán“</w:t>
      </w:r>
      <w:r w:rsidR="00A9168B" w:rsidRPr="00895775">
        <w:rPr>
          <w:rFonts w:ascii="Book Antiqua" w:hAnsi="Book Antiqua"/>
          <w:bCs/>
          <w:sz w:val="22"/>
          <w:szCs w:val="22"/>
        </w:rPr>
        <w:t xml:space="preserve">) </w:t>
      </w:r>
      <w:r w:rsidR="00241A5D" w:rsidRPr="00895775">
        <w:rPr>
          <w:rFonts w:ascii="Book Antiqua" w:hAnsi="Book Antiqua"/>
          <w:bCs/>
          <w:sz w:val="22"/>
          <w:szCs w:val="22"/>
        </w:rPr>
        <w:t>vypracovaného dňa 20.07.2015 správcom</w:t>
      </w:r>
      <w:r w:rsidR="00241A5D" w:rsidRPr="00895775">
        <w:rPr>
          <w:rFonts w:ascii="Book Antiqua" w:hAnsi="Book Antiqua"/>
          <w:b/>
          <w:bCs/>
          <w:sz w:val="22"/>
          <w:szCs w:val="22"/>
        </w:rPr>
        <w:t xml:space="preserve"> </w:t>
      </w:r>
      <w:r w:rsidR="00241A5D" w:rsidRPr="00895775">
        <w:rPr>
          <w:rFonts w:ascii="Book Antiqua" w:hAnsi="Book Antiqua"/>
          <w:sz w:val="22"/>
          <w:szCs w:val="22"/>
        </w:rPr>
        <w:t>Mgr. Ing. Pavol Korytár, IČO: 37 994 018, sídlo: Sladovnícka 13, 917 01 Trnava, zápis: v zozname správcov MS SR pod č. 1138</w:t>
      </w:r>
      <w:r w:rsidR="00241A5D" w:rsidRPr="00895775">
        <w:rPr>
          <w:rFonts w:ascii="Book Antiqua" w:hAnsi="Book Antiqua" w:cs="Arial"/>
          <w:sz w:val="22"/>
          <w:szCs w:val="22"/>
        </w:rPr>
        <w:t xml:space="preserve">, ktorý bol uznesením Okresného súdu Trenčín č.k.: </w:t>
      </w:r>
      <w:r w:rsidR="00241A5D" w:rsidRPr="00895775">
        <w:rPr>
          <w:rFonts w:ascii="Book Antiqua" w:hAnsi="Book Antiqua"/>
          <w:sz w:val="22"/>
          <w:szCs w:val="22"/>
        </w:rPr>
        <w:t>40R/8/2014-256 zo dňa 16.02.2015</w:t>
      </w:r>
      <w:r w:rsidR="00241A5D" w:rsidRPr="00895775">
        <w:rPr>
          <w:rFonts w:ascii="Book Antiqua" w:hAnsi="Book Antiqua" w:cs="Arial"/>
          <w:sz w:val="22"/>
          <w:szCs w:val="22"/>
        </w:rPr>
        <w:t xml:space="preserve">, zverejneným v Obchodnom vestníku č. </w:t>
      </w:r>
      <w:r w:rsidR="00241A5D" w:rsidRPr="00895775">
        <w:rPr>
          <w:rFonts w:ascii="Book Antiqua" w:hAnsi="Book Antiqua"/>
          <w:sz w:val="22"/>
          <w:szCs w:val="22"/>
        </w:rPr>
        <w:t xml:space="preserve">35/2015 zo dňa 20.02.2015 </w:t>
      </w:r>
      <w:r w:rsidR="00241A5D" w:rsidRPr="00895775">
        <w:rPr>
          <w:rFonts w:ascii="Book Antiqua" w:hAnsi="Book Antiqua" w:cs="Arial"/>
          <w:sz w:val="22"/>
          <w:szCs w:val="22"/>
        </w:rPr>
        <w:t>ustanovený za správcu Dlžníka a</w:t>
      </w:r>
      <w:r w:rsidR="00275ABD" w:rsidRPr="00895775">
        <w:rPr>
          <w:rFonts w:ascii="Book Antiqua" w:hAnsi="Book Antiqua"/>
          <w:bCs/>
          <w:sz w:val="22"/>
          <w:szCs w:val="22"/>
        </w:rPr>
        <w:t xml:space="preserve"> </w:t>
      </w:r>
      <w:r w:rsidR="00083699" w:rsidRPr="00895775">
        <w:rPr>
          <w:rFonts w:ascii="Book Antiqua" w:hAnsi="Book Antiqua" w:cs="Tahoma"/>
          <w:sz w:val="22"/>
          <w:szCs w:val="22"/>
        </w:rPr>
        <w:t xml:space="preserve">podľa ust. § </w:t>
      </w:r>
      <w:r w:rsidR="00241A5D" w:rsidRPr="00895775">
        <w:rPr>
          <w:rFonts w:ascii="Book Antiqua" w:hAnsi="Book Antiqua" w:cs="Tahoma"/>
          <w:sz w:val="22"/>
          <w:szCs w:val="22"/>
        </w:rPr>
        <w:t>135 ods. 2 písm. b</w:t>
      </w:r>
      <w:r w:rsidR="00083699" w:rsidRPr="00895775">
        <w:rPr>
          <w:rFonts w:ascii="Book Antiqua" w:hAnsi="Book Antiqua" w:cs="Tahoma"/>
          <w:sz w:val="22"/>
          <w:szCs w:val="22"/>
        </w:rPr>
        <w:t xml:space="preserve">) zákona č. 7/2005 Z.z. o konkurze a reštrukturalizácii v znení neskorších predpisov (ďalej len </w:t>
      </w:r>
      <w:r w:rsidR="00083699" w:rsidRPr="00895775">
        <w:rPr>
          <w:rFonts w:ascii="Book Antiqua" w:hAnsi="Book Antiqua" w:cs="Tahoma"/>
          <w:b/>
          <w:sz w:val="22"/>
          <w:szCs w:val="22"/>
        </w:rPr>
        <w:t>„</w:t>
      </w:r>
      <w:r w:rsidR="00083699" w:rsidRPr="00895775">
        <w:rPr>
          <w:rFonts w:ascii="Book Antiqua" w:hAnsi="Book Antiqua" w:cs="Tahoma"/>
          <w:b/>
          <w:iCs/>
          <w:sz w:val="22"/>
          <w:szCs w:val="22"/>
        </w:rPr>
        <w:t>ZoKR</w:t>
      </w:r>
      <w:r w:rsidR="00083699" w:rsidRPr="00895775">
        <w:rPr>
          <w:rFonts w:ascii="Book Antiqua" w:hAnsi="Book Antiqua" w:cs="Tahoma"/>
          <w:b/>
          <w:sz w:val="22"/>
          <w:szCs w:val="22"/>
        </w:rPr>
        <w:t>“</w:t>
      </w:r>
      <w:r w:rsidR="00083699" w:rsidRPr="00895775">
        <w:rPr>
          <w:rFonts w:ascii="Book Antiqua" w:hAnsi="Book Antiqua" w:cs="Tahoma"/>
          <w:sz w:val="22"/>
          <w:szCs w:val="22"/>
        </w:rPr>
        <w:t xml:space="preserve">) </w:t>
      </w:r>
      <w:r w:rsidR="00652B70" w:rsidRPr="00895775">
        <w:rPr>
          <w:rFonts w:ascii="Book Antiqua" w:hAnsi="Book Antiqua" w:cs="Tahoma"/>
          <w:sz w:val="22"/>
          <w:szCs w:val="22"/>
        </w:rPr>
        <w:t>pristupuje k predaju</w:t>
      </w:r>
      <w:r w:rsidR="00083699" w:rsidRPr="00895775">
        <w:rPr>
          <w:rFonts w:ascii="Book Antiqua" w:hAnsi="Book Antiqua" w:cs="Tahoma"/>
          <w:sz w:val="22"/>
          <w:szCs w:val="22"/>
        </w:rPr>
        <w:t xml:space="preserve"> </w:t>
      </w:r>
      <w:r w:rsidR="00670794" w:rsidRPr="00895775">
        <w:rPr>
          <w:rFonts w:ascii="Book Antiqua" w:hAnsi="Book Antiqua" w:cs="Tahoma"/>
          <w:sz w:val="22"/>
          <w:szCs w:val="22"/>
        </w:rPr>
        <w:t>časti podniku Dlžníka</w:t>
      </w:r>
      <w:r w:rsidR="00083699" w:rsidRPr="00895775">
        <w:rPr>
          <w:rFonts w:ascii="Book Antiqua" w:hAnsi="Book Antiqua"/>
          <w:bCs/>
          <w:sz w:val="22"/>
          <w:szCs w:val="22"/>
        </w:rPr>
        <w:t xml:space="preserve">, </w:t>
      </w:r>
      <w:r w:rsidR="00726BAF" w:rsidRPr="00895775">
        <w:rPr>
          <w:rFonts w:ascii="Book Antiqua" w:hAnsi="Book Antiqua"/>
          <w:bCs/>
          <w:sz w:val="22"/>
          <w:szCs w:val="22"/>
        </w:rPr>
        <w:t xml:space="preserve">ktorý je tvorený </w:t>
      </w:r>
      <w:r w:rsidR="00D5729E" w:rsidRPr="00895775">
        <w:rPr>
          <w:rFonts w:ascii="Book Antiqua" w:hAnsi="Book Antiqua"/>
          <w:bCs/>
          <w:sz w:val="22"/>
          <w:szCs w:val="22"/>
        </w:rPr>
        <w:t xml:space="preserve">nehnuteľnými </w:t>
      </w:r>
      <w:r w:rsidR="00726BAF" w:rsidRPr="00895775">
        <w:rPr>
          <w:rFonts w:ascii="Book Antiqua" w:hAnsi="Book Antiqua"/>
          <w:bCs/>
          <w:sz w:val="22"/>
          <w:szCs w:val="22"/>
        </w:rPr>
        <w:t xml:space="preserve">vecami, </w:t>
      </w:r>
      <w:r w:rsidR="00670794" w:rsidRPr="00895775">
        <w:rPr>
          <w:rFonts w:ascii="Book Antiqua" w:hAnsi="Book Antiqua"/>
          <w:bCs/>
          <w:sz w:val="22"/>
          <w:szCs w:val="22"/>
        </w:rPr>
        <w:t xml:space="preserve">hnuteľnými vecami, </w:t>
      </w:r>
      <w:r w:rsidR="00726BAF" w:rsidRPr="00895775">
        <w:rPr>
          <w:rFonts w:ascii="Book Antiqua" w:hAnsi="Book Antiqua"/>
          <w:bCs/>
          <w:sz w:val="22"/>
          <w:szCs w:val="22"/>
        </w:rPr>
        <w:t xml:space="preserve">právami a inými majetkovými hodnotami </w:t>
      </w:r>
      <w:r w:rsidR="00356F39" w:rsidRPr="00895775">
        <w:rPr>
          <w:rFonts w:ascii="Book Antiqua" w:hAnsi="Book Antiqua"/>
          <w:bCs/>
          <w:sz w:val="22"/>
          <w:szCs w:val="22"/>
        </w:rPr>
        <w:t xml:space="preserve"> </w:t>
      </w:r>
      <w:r w:rsidR="00726BAF" w:rsidRPr="00895775">
        <w:rPr>
          <w:rFonts w:ascii="Book Antiqua" w:hAnsi="Book Antiqua"/>
          <w:bCs/>
          <w:sz w:val="22"/>
          <w:szCs w:val="22"/>
        </w:rPr>
        <w:t>podľa nasledujúceho prehľadu:</w:t>
      </w:r>
    </w:p>
    <w:p w:rsidR="008742E6" w:rsidRPr="00895775" w:rsidRDefault="008742E6" w:rsidP="001708FD">
      <w:pPr>
        <w:pStyle w:val="Zkladntext"/>
        <w:widowControl w:val="0"/>
        <w:tabs>
          <w:tab w:val="num" w:pos="567"/>
        </w:tabs>
        <w:suppressAutoHyphens/>
        <w:overflowPunct/>
        <w:autoSpaceDE/>
        <w:autoSpaceDN/>
        <w:adjustRightInd/>
        <w:ind w:left="567" w:hanging="567"/>
        <w:contextualSpacing/>
        <w:textAlignment w:val="auto"/>
        <w:rPr>
          <w:rFonts w:cs="Book Antiqua"/>
          <w:sz w:val="22"/>
          <w:szCs w:val="22"/>
        </w:rPr>
      </w:pPr>
    </w:p>
    <w:p w:rsidR="00BF75E1" w:rsidRPr="00895775" w:rsidRDefault="008742E6" w:rsidP="00BF75E1">
      <w:pPr>
        <w:pStyle w:val="ListParagraph"/>
        <w:numPr>
          <w:ilvl w:val="0"/>
          <w:numId w:val="11"/>
        </w:numPr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b/>
          <w:sz w:val="22"/>
          <w:szCs w:val="22"/>
          <w:lang w:val="sk-SK"/>
        </w:rPr>
        <w:t>Nehnuteľn</w:t>
      </w:r>
      <w:r w:rsidR="00652B70" w:rsidRPr="00895775">
        <w:rPr>
          <w:rFonts w:ascii="Book Antiqua" w:hAnsi="Book Antiqua"/>
          <w:b/>
          <w:sz w:val="22"/>
          <w:szCs w:val="22"/>
          <w:lang w:val="sk-SK"/>
        </w:rPr>
        <w:t>osť</w:t>
      </w:r>
      <w:r w:rsidR="00652B70" w:rsidRPr="00895775">
        <w:rPr>
          <w:rFonts w:ascii="Book Antiqua" w:hAnsi="Book Antiqua"/>
          <w:sz w:val="22"/>
          <w:szCs w:val="22"/>
          <w:lang w:val="sk-SK"/>
        </w:rPr>
        <w:t>, zapísaná na LV č. 907, nachádzajúca</w:t>
      </w:r>
      <w:r w:rsidR="00670794" w:rsidRPr="00895775">
        <w:rPr>
          <w:rFonts w:ascii="Book Antiqua" w:hAnsi="Book Antiqua"/>
          <w:sz w:val="22"/>
          <w:szCs w:val="22"/>
          <w:lang w:val="sk-SK"/>
        </w:rPr>
        <w:t xml:space="preserve"> sa v katastrálnom území Horenice, obec Lednické Rovne, okres Púchov parcela registra „C“ parc. č. 365/13 o výmere 11286 m</w:t>
      </w:r>
      <w:r w:rsidR="00670794" w:rsidRPr="00895775">
        <w:rPr>
          <w:rFonts w:ascii="Book Antiqua" w:hAnsi="Book Antiqua"/>
          <w:sz w:val="22"/>
          <w:szCs w:val="22"/>
          <w:vertAlign w:val="superscript"/>
          <w:lang w:val="sk-SK"/>
        </w:rPr>
        <w:t>2</w:t>
      </w:r>
      <w:r w:rsidR="00670794" w:rsidRPr="00895775">
        <w:rPr>
          <w:rFonts w:ascii="Book Antiqua" w:hAnsi="Book Antiqua"/>
          <w:sz w:val="22"/>
          <w:szCs w:val="22"/>
          <w:lang w:val="sk-SK"/>
        </w:rPr>
        <w:t xml:space="preserve">, druh pozemku – ostatné plochy, iný údaj – spôsob využitia pozemku: 35 – pozemok na ktorom je skládka odpadu (ďalej len </w:t>
      </w:r>
      <w:r w:rsidR="00670794" w:rsidRPr="00895775">
        <w:rPr>
          <w:rFonts w:ascii="Book Antiqua" w:hAnsi="Book Antiqua"/>
          <w:b/>
          <w:sz w:val="22"/>
          <w:szCs w:val="22"/>
          <w:lang w:val="sk-SK"/>
        </w:rPr>
        <w:t>„Nehnuteľnosť“</w:t>
      </w:r>
      <w:r w:rsidR="00670794" w:rsidRPr="00895775">
        <w:rPr>
          <w:rFonts w:ascii="Book Antiqua" w:hAnsi="Book Antiqua"/>
          <w:sz w:val="22"/>
          <w:szCs w:val="22"/>
          <w:lang w:val="sk-SK"/>
        </w:rPr>
        <w:t>)</w:t>
      </w:r>
      <w:r w:rsidR="00BF75E1" w:rsidRPr="00895775">
        <w:rPr>
          <w:rFonts w:ascii="Book Antiqua" w:hAnsi="Book Antiqua"/>
          <w:sz w:val="22"/>
          <w:szCs w:val="22"/>
          <w:lang w:val="sk-SK"/>
        </w:rPr>
        <w:t>,</w:t>
      </w:r>
    </w:p>
    <w:p w:rsidR="00BF75E1" w:rsidRPr="00895775" w:rsidRDefault="008742E6" w:rsidP="00BF75E1">
      <w:pPr>
        <w:pStyle w:val="ListParagraph"/>
        <w:numPr>
          <w:ilvl w:val="0"/>
          <w:numId w:val="11"/>
        </w:numPr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b/>
          <w:sz w:val="22"/>
          <w:szCs w:val="22"/>
          <w:lang w:val="sk-SK"/>
        </w:rPr>
        <w:t>Hnuteľné veci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; </w:t>
      </w:r>
      <w:r w:rsidR="00670794" w:rsidRPr="00895775">
        <w:rPr>
          <w:rFonts w:ascii="Book Antiqua" w:hAnsi="Book Antiqua"/>
          <w:b/>
          <w:sz w:val="22"/>
          <w:szCs w:val="22"/>
          <w:lang w:val="sk-SK"/>
        </w:rPr>
        <w:t>súčastí a príslušenstvo Nehnuteľnosti</w:t>
      </w:r>
      <w:r w:rsidR="00652B70" w:rsidRPr="00895775">
        <w:rPr>
          <w:rFonts w:ascii="Book Antiqua" w:hAnsi="Book Antiqua"/>
          <w:b/>
          <w:sz w:val="22"/>
          <w:szCs w:val="22"/>
          <w:lang w:val="sk-SK"/>
        </w:rPr>
        <w:t xml:space="preserve"> </w:t>
      </w:r>
      <w:r w:rsidR="00BA6F25" w:rsidRPr="00895775">
        <w:rPr>
          <w:rFonts w:ascii="Book Antiqua" w:hAnsi="Book Antiqua"/>
          <w:sz w:val="22"/>
          <w:szCs w:val="22"/>
          <w:lang w:val="sk-SK"/>
        </w:rPr>
        <w:t xml:space="preserve">v zmysle Preberacieho protokolu, </w:t>
      </w:r>
      <w:r w:rsidR="00652B70" w:rsidRPr="00895775">
        <w:rPr>
          <w:rFonts w:ascii="Book Antiqua" w:hAnsi="Book Antiqua"/>
          <w:sz w:val="22"/>
          <w:szCs w:val="22"/>
          <w:lang w:val="sk-SK"/>
        </w:rPr>
        <w:t>ktorý je prílohou tejto zmluvy.</w:t>
      </w:r>
      <w:r w:rsidR="00BF75E1"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670794" w:rsidRPr="00895775">
        <w:rPr>
          <w:rFonts w:ascii="Book Antiqua" w:hAnsi="Book Antiqua"/>
          <w:sz w:val="22"/>
          <w:szCs w:val="22"/>
          <w:lang w:val="sk-SK"/>
        </w:rPr>
        <w:t xml:space="preserve">Nehnuteľné veci spolu s Hnuteľnými vecami; súčasťami a príslušenstvom Nehnuteľnosti </w:t>
      </w:r>
      <w:r w:rsidR="008E11D1" w:rsidRPr="00895775">
        <w:rPr>
          <w:rFonts w:ascii="Book Antiqua" w:hAnsi="Book Antiqua"/>
          <w:sz w:val="22"/>
          <w:szCs w:val="22"/>
          <w:lang w:val="sk-SK"/>
        </w:rPr>
        <w:t>tvoria skládku tuhého komunálneho odpadu (</w:t>
      </w:r>
      <w:r w:rsidR="0085246E" w:rsidRPr="00895775">
        <w:rPr>
          <w:rFonts w:ascii="Book Antiqua" w:hAnsi="Book Antiqua"/>
          <w:sz w:val="22"/>
          <w:szCs w:val="22"/>
          <w:lang w:val="sk-SK"/>
        </w:rPr>
        <w:t xml:space="preserve">ďalej len </w:t>
      </w:r>
      <w:r w:rsidR="0085246E" w:rsidRPr="00895775">
        <w:rPr>
          <w:rFonts w:ascii="Book Antiqua" w:hAnsi="Book Antiqua"/>
          <w:b/>
          <w:sz w:val="22"/>
          <w:szCs w:val="22"/>
          <w:lang w:val="sk-SK"/>
        </w:rPr>
        <w:t>„S</w:t>
      </w:r>
      <w:r w:rsidR="008E11D1" w:rsidRPr="00895775">
        <w:rPr>
          <w:rFonts w:ascii="Book Antiqua" w:hAnsi="Book Antiqua"/>
          <w:b/>
          <w:sz w:val="22"/>
          <w:szCs w:val="22"/>
          <w:lang w:val="sk-SK"/>
        </w:rPr>
        <w:t>kládka TKO</w:t>
      </w:r>
      <w:r w:rsidR="0085246E" w:rsidRPr="00895775">
        <w:rPr>
          <w:rFonts w:ascii="Book Antiqua" w:hAnsi="Book Antiqua"/>
          <w:b/>
          <w:sz w:val="22"/>
          <w:szCs w:val="22"/>
          <w:lang w:val="sk-SK"/>
        </w:rPr>
        <w:t>“</w:t>
      </w:r>
      <w:r w:rsidR="008E11D1" w:rsidRPr="00895775">
        <w:rPr>
          <w:rFonts w:ascii="Book Antiqua" w:hAnsi="Book Antiqua"/>
          <w:sz w:val="22"/>
          <w:szCs w:val="22"/>
          <w:lang w:val="sk-SK"/>
        </w:rPr>
        <w:t>)</w:t>
      </w:r>
      <w:r w:rsidR="00BF75E1" w:rsidRPr="00895775">
        <w:rPr>
          <w:rFonts w:ascii="Book Antiqua" w:hAnsi="Book Antiqua"/>
          <w:sz w:val="22"/>
          <w:szCs w:val="22"/>
          <w:lang w:val="sk-SK"/>
        </w:rPr>
        <w:t>,</w:t>
      </w:r>
    </w:p>
    <w:p w:rsidR="00BF75E1" w:rsidRPr="00895775" w:rsidRDefault="008742E6" w:rsidP="00BF75E1">
      <w:pPr>
        <w:pStyle w:val="ListParagraph"/>
        <w:numPr>
          <w:ilvl w:val="0"/>
          <w:numId w:val="11"/>
        </w:numPr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b/>
          <w:sz w:val="22"/>
          <w:szCs w:val="22"/>
          <w:lang w:val="sk-SK"/>
        </w:rPr>
        <w:t xml:space="preserve">Iné majetkové práva – najmä Práva a povinnosti zo zmlúv; </w:t>
      </w:r>
      <w:r w:rsidRPr="00895775">
        <w:rPr>
          <w:rFonts w:ascii="Book Antiqua" w:hAnsi="Book Antiqua"/>
          <w:sz w:val="22"/>
          <w:szCs w:val="22"/>
          <w:lang w:val="sk-SK"/>
        </w:rPr>
        <w:t>ide najmä o práva</w:t>
      </w:r>
      <w:r w:rsidR="00EC30CC" w:rsidRPr="00895775">
        <w:rPr>
          <w:rFonts w:ascii="Book Antiqua" w:hAnsi="Book Antiqua"/>
          <w:sz w:val="22"/>
          <w:szCs w:val="22"/>
          <w:lang w:val="sk-SK"/>
        </w:rPr>
        <w:t xml:space="preserve"> a povinnosti z n</w:t>
      </w:r>
      <w:r w:rsidR="00EC46A8" w:rsidRPr="00895775">
        <w:rPr>
          <w:rFonts w:ascii="Book Antiqua" w:hAnsi="Book Antiqua"/>
          <w:sz w:val="22"/>
          <w:szCs w:val="22"/>
          <w:lang w:val="sk-SK"/>
        </w:rPr>
        <w:t>ájomnej zmluvy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EC46A8" w:rsidRPr="00895775">
        <w:rPr>
          <w:rFonts w:ascii="Book Antiqua" w:hAnsi="Book Antiqua"/>
          <w:sz w:val="22"/>
          <w:szCs w:val="22"/>
          <w:lang w:val="sk-SK"/>
        </w:rPr>
        <w:t xml:space="preserve">uzavretej dňa </w:t>
      </w:r>
      <w:r w:rsidR="00EC30CC" w:rsidRPr="00895775">
        <w:rPr>
          <w:rFonts w:ascii="Book Antiqua" w:hAnsi="Book Antiqua"/>
          <w:sz w:val="22"/>
          <w:szCs w:val="22"/>
          <w:lang w:val="sk-SK"/>
        </w:rPr>
        <w:t>20</w:t>
      </w:r>
      <w:r w:rsidR="00C17A59" w:rsidRPr="00895775">
        <w:rPr>
          <w:rFonts w:ascii="Book Antiqua" w:hAnsi="Book Antiqua"/>
          <w:sz w:val="22"/>
          <w:szCs w:val="22"/>
          <w:lang w:val="sk-SK"/>
        </w:rPr>
        <w:t>.09.2012</w:t>
      </w:r>
      <w:r w:rsidR="00EC46A8" w:rsidRPr="00895775">
        <w:rPr>
          <w:rFonts w:ascii="Book Antiqua" w:hAnsi="Book Antiqua"/>
          <w:sz w:val="22"/>
          <w:szCs w:val="22"/>
          <w:lang w:val="sk-SK"/>
        </w:rPr>
        <w:t xml:space="preserve"> medzi </w:t>
      </w:r>
      <w:r w:rsidR="00670794" w:rsidRPr="00895775">
        <w:rPr>
          <w:rFonts w:ascii="Book Antiqua" w:hAnsi="Book Antiqua"/>
          <w:sz w:val="22"/>
          <w:szCs w:val="22"/>
          <w:lang w:val="sk-SK"/>
        </w:rPr>
        <w:t>MEGAWASTE SLOVAKIA s.r.o.,</w:t>
      </w:r>
      <w:r w:rsidR="00670794" w:rsidRPr="00895775">
        <w:rPr>
          <w:rFonts w:ascii="Book Antiqua" w:hAnsi="Book Antiqua"/>
          <w:b/>
          <w:sz w:val="22"/>
          <w:szCs w:val="22"/>
          <w:lang w:val="sk-SK"/>
        </w:rPr>
        <w:t xml:space="preserve"> </w:t>
      </w:r>
      <w:r w:rsidR="00670794" w:rsidRPr="00895775">
        <w:rPr>
          <w:rFonts w:ascii="Book Antiqua" w:hAnsi="Book Antiqua"/>
          <w:sz w:val="22"/>
          <w:szCs w:val="22"/>
          <w:lang w:val="sk-SK"/>
        </w:rPr>
        <w:t>so sídlom:</w:t>
      </w:r>
      <w:r w:rsidR="00670794" w:rsidRPr="00895775">
        <w:rPr>
          <w:rFonts w:ascii="Book Antiqua" w:hAnsi="Book Antiqua"/>
          <w:b/>
          <w:sz w:val="22"/>
          <w:szCs w:val="22"/>
          <w:lang w:val="sk-SK"/>
        </w:rPr>
        <w:t xml:space="preserve"> </w:t>
      </w:r>
      <w:r w:rsidR="00670794" w:rsidRPr="00895775">
        <w:rPr>
          <w:rStyle w:val="ra"/>
          <w:rFonts w:ascii="Book Antiqua" w:hAnsi="Book Antiqua"/>
          <w:sz w:val="22"/>
          <w:szCs w:val="22"/>
          <w:lang w:val="sk-SK"/>
        </w:rPr>
        <w:t xml:space="preserve">Hliny 1412, Považská Bystrica 017 07, </w:t>
      </w:r>
      <w:r w:rsidR="00670794" w:rsidRPr="00895775">
        <w:rPr>
          <w:rFonts w:ascii="Book Antiqua" w:hAnsi="Book Antiqua"/>
          <w:sz w:val="22"/>
          <w:szCs w:val="22"/>
          <w:lang w:val="sk-SK"/>
        </w:rPr>
        <w:t>IČO:</w:t>
      </w:r>
      <w:r w:rsidR="00670794" w:rsidRPr="00895775">
        <w:rPr>
          <w:rFonts w:ascii="Book Antiqua" w:hAnsi="Book Antiqua"/>
          <w:b/>
          <w:sz w:val="22"/>
          <w:szCs w:val="22"/>
          <w:lang w:val="sk-SK"/>
        </w:rPr>
        <w:t xml:space="preserve"> </w:t>
      </w:r>
      <w:r w:rsidR="00670794" w:rsidRPr="00895775">
        <w:rPr>
          <w:rStyle w:val="ra"/>
          <w:rFonts w:ascii="Book Antiqua" w:hAnsi="Book Antiqua"/>
          <w:sz w:val="22"/>
          <w:szCs w:val="22"/>
          <w:lang w:val="sk-SK"/>
        </w:rPr>
        <w:t xml:space="preserve">36 265 144 </w:t>
      </w:r>
      <w:r w:rsidR="00112EB5" w:rsidRPr="00895775">
        <w:rPr>
          <w:rStyle w:val="ra"/>
          <w:rFonts w:ascii="Book Antiqua" w:hAnsi="Book Antiqua"/>
          <w:sz w:val="22"/>
          <w:szCs w:val="22"/>
          <w:lang w:val="sk-SK"/>
        </w:rPr>
        <w:t xml:space="preserve">(ďalej len </w:t>
      </w:r>
      <w:r w:rsidR="00112EB5" w:rsidRPr="00895775">
        <w:rPr>
          <w:rStyle w:val="ra"/>
          <w:rFonts w:ascii="Book Antiqua" w:hAnsi="Book Antiqua"/>
          <w:b/>
          <w:sz w:val="22"/>
          <w:szCs w:val="22"/>
          <w:lang w:val="sk-SK"/>
        </w:rPr>
        <w:t>„</w:t>
      </w:r>
      <w:r w:rsidR="00112EB5" w:rsidRPr="00895775">
        <w:rPr>
          <w:rFonts w:ascii="Book Antiqua" w:hAnsi="Book Antiqua"/>
          <w:b/>
          <w:sz w:val="22"/>
          <w:szCs w:val="22"/>
          <w:lang w:val="sk-SK"/>
        </w:rPr>
        <w:t>MEGAWASTE SLOVAKIA s.r.o.“</w:t>
      </w:r>
      <w:r w:rsidR="00112EB5" w:rsidRPr="00895775">
        <w:rPr>
          <w:rStyle w:val="ra"/>
          <w:rFonts w:ascii="Book Antiqua" w:hAnsi="Book Antiqua"/>
          <w:sz w:val="22"/>
          <w:szCs w:val="22"/>
          <w:lang w:val="sk-SK"/>
        </w:rPr>
        <w:t xml:space="preserve">) </w:t>
      </w:r>
      <w:r w:rsidR="00EC46A8" w:rsidRPr="00895775">
        <w:rPr>
          <w:rFonts w:ascii="Book Antiqua" w:hAnsi="Book Antiqua"/>
          <w:sz w:val="22"/>
          <w:szCs w:val="22"/>
          <w:lang w:val="sk-SK"/>
        </w:rPr>
        <w:t xml:space="preserve">ako </w:t>
      </w:r>
      <w:r w:rsidR="00EC30CC" w:rsidRPr="00895775">
        <w:rPr>
          <w:rFonts w:ascii="Book Antiqua" w:hAnsi="Book Antiqua"/>
          <w:sz w:val="22"/>
          <w:szCs w:val="22"/>
          <w:lang w:val="sk-SK"/>
        </w:rPr>
        <w:t>nájomcom a</w:t>
      </w:r>
      <w:r w:rsidR="00EC46A8"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670794" w:rsidRPr="00895775">
        <w:rPr>
          <w:rFonts w:ascii="Book Antiqua" w:hAnsi="Book Antiqua"/>
          <w:sz w:val="22"/>
          <w:szCs w:val="22"/>
          <w:lang w:val="sk-SK"/>
        </w:rPr>
        <w:t>Dlžníkom</w:t>
      </w:r>
      <w:r w:rsidR="00EC46A8" w:rsidRPr="00895775">
        <w:rPr>
          <w:rFonts w:ascii="Book Antiqua" w:hAnsi="Book Antiqua"/>
          <w:sz w:val="22"/>
          <w:szCs w:val="22"/>
          <w:lang w:val="sk-SK"/>
        </w:rPr>
        <w:t xml:space="preserve"> ako prenajímateľom (ďalej len </w:t>
      </w:r>
      <w:r w:rsidR="00EC30CC" w:rsidRPr="00895775">
        <w:rPr>
          <w:rFonts w:ascii="Book Antiqua" w:hAnsi="Book Antiqua"/>
          <w:b/>
          <w:sz w:val="22"/>
          <w:szCs w:val="22"/>
          <w:lang w:val="sk-SK"/>
        </w:rPr>
        <w:t>„N</w:t>
      </w:r>
      <w:r w:rsidR="00EC46A8" w:rsidRPr="00895775">
        <w:rPr>
          <w:rFonts w:ascii="Book Antiqua" w:hAnsi="Book Antiqua"/>
          <w:b/>
          <w:sz w:val="22"/>
          <w:szCs w:val="22"/>
          <w:lang w:val="sk-SK"/>
        </w:rPr>
        <w:t>ájomná zmluva“</w:t>
      </w:r>
      <w:r w:rsidR="00EC46A8" w:rsidRPr="00895775">
        <w:rPr>
          <w:rFonts w:ascii="Book Antiqua" w:hAnsi="Book Antiqua"/>
          <w:sz w:val="22"/>
          <w:szCs w:val="22"/>
          <w:lang w:val="sk-SK"/>
        </w:rPr>
        <w:t xml:space="preserve">), </w:t>
      </w:r>
      <w:r w:rsidR="00EC46A8" w:rsidRPr="00895775">
        <w:rPr>
          <w:rFonts w:ascii="Book Antiqua" w:hAnsi="Book Antiqua" w:cs="Book Antiqua"/>
          <w:sz w:val="22"/>
          <w:szCs w:val="22"/>
          <w:lang w:val="sk-SK"/>
        </w:rPr>
        <w:lastRenderedPageBreak/>
        <w:t xml:space="preserve">predmetom ktorej je prenechanie užívania </w:t>
      </w:r>
      <w:r w:rsidR="0085246E" w:rsidRPr="00895775">
        <w:rPr>
          <w:rFonts w:ascii="Book Antiqua" w:hAnsi="Book Antiqua" w:cs="Book Antiqua"/>
          <w:sz w:val="22"/>
          <w:szCs w:val="22"/>
          <w:lang w:val="sk-SK"/>
        </w:rPr>
        <w:t>skládky TKO</w:t>
      </w:r>
      <w:r w:rsidR="00EC46A8" w:rsidRPr="00895775">
        <w:rPr>
          <w:rFonts w:ascii="Book Antiqua" w:hAnsi="Book Antiqua" w:cs="Book Antiqua"/>
          <w:sz w:val="22"/>
          <w:szCs w:val="22"/>
          <w:lang w:val="sk-SK"/>
        </w:rPr>
        <w:t xml:space="preserve"> </w:t>
      </w:r>
      <w:r w:rsidR="00C17A59" w:rsidRPr="00895775">
        <w:rPr>
          <w:rFonts w:ascii="Book Antiqua" w:hAnsi="Book Antiqua" w:cs="Book Antiqua"/>
          <w:sz w:val="22"/>
          <w:szCs w:val="22"/>
          <w:lang w:val="sk-SK"/>
        </w:rPr>
        <w:t>spoločnosti</w:t>
      </w:r>
      <w:r w:rsidR="0085246E" w:rsidRPr="00895775">
        <w:rPr>
          <w:rFonts w:ascii="Book Antiqua" w:hAnsi="Book Antiqua" w:cs="Book Antiqua"/>
          <w:sz w:val="22"/>
          <w:szCs w:val="22"/>
          <w:lang w:val="sk-SK"/>
        </w:rPr>
        <w:t xml:space="preserve"> </w:t>
      </w:r>
      <w:r w:rsidR="0085246E" w:rsidRPr="00895775">
        <w:rPr>
          <w:rFonts w:ascii="Book Antiqua" w:hAnsi="Book Antiqua"/>
          <w:sz w:val="22"/>
          <w:szCs w:val="22"/>
          <w:lang w:val="sk-SK"/>
        </w:rPr>
        <w:t>MEGAWASTE SLOVAKIA s.r.o</w:t>
      </w:r>
      <w:r w:rsidR="0085246E" w:rsidRPr="00895775">
        <w:rPr>
          <w:rFonts w:ascii="Book Antiqua" w:hAnsi="Book Antiqua" w:cs="Book Antiqua"/>
          <w:sz w:val="22"/>
          <w:szCs w:val="22"/>
          <w:lang w:val="sk-SK"/>
        </w:rPr>
        <w:t>.</w:t>
      </w:r>
    </w:p>
    <w:p w:rsidR="00BF75E1" w:rsidRPr="00895775" w:rsidRDefault="00D5729E" w:rsidP="00BF75E1">
      <w:pPr>
        <w:pStyle w:val="ListParagraph"/>
        <w:numPr>
          <w:ilvl w:val="0"/>
          <w:numId w:val="11"/>
        </w:numPr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b/>
          <w:sz w:val="22"/>
          <w:szCs w:val="22"/>
          <w:lang w:val="sk-SK"/>
        </w:rPr>
        <w:t xml:space="preserve">Záväzky 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– </w:t>
      </w:r>
      <w:r w:rsidR="00CF7EAB" w:rsidRPr="00895775">
        <w:rPr>
          <w:rFonts w:ascii="Book Antiqua" w:hAnsi="Book Antiqua"/>
          <w:sz w:val="22"/>
          <w:szCs w:val="22"/>
          <w:lang w:val="sk-SK"/>
        </w:rPr>
        <w:t>bez záväzkov z</w:t>
      </w:r>
      <w:r w:rsidR="0085246E" w:rsidRPr="00895775">
        <w:rPr>
          <w:rFonts w:ascii="Book Antiqua" w:hAnsi="Book Antiqua"/>
          <w:sz w:val="22"/>
          <w:szCs w:val="22"/>
          <w:lang w:val="sk-SK"/>
        </w:rPr>
        <w:t> </w:t>
      </w:r>
      <w:r w:rsidR="00CF7EAB" w:rsidRPr="00895775">
        <w:rPr>
          <w:rFonts w:ascii="Book Antiqua" w:hAnsi="Book Antiqua"/>
          <w:sz w:val="22"/>
          <w:szCs w:val="22"/>
          <w:lang w:val="sk-SK"/>
        </w:rPr>
        <w:t>prevádzkovania</w:t>
      </w:r>
      <w:r w:rsidR="0085246E" w:rsidRPr="00895775">
        <w:rPr>
          <w:rFonts w:ascii="Book Antiqua" w:hAnsi="Book Antiqua"/>
          <w:sz w:val="22"/>
          <w:szCs w:val="22"/>
          <w:lang w:val="sk-SK"/>
        </w:rPr>
        <w:t xml:space="preserve"> časti</w:t>
      </w:r>
      <w:r w:rsidR="00CF7EAB" w:rsidRPr="00895775">
        <w:rPr>
          <w:rFonts w:ascii="Book Antiqua" w:hAnsi="Book Antiqua"/>
          <w:sz w:val="22"/>
          <w:szCs w:val="22"/>
          <w:lang w:val="sk-SK"/>
        </w:rPr>
        <w:t xml:space="preserve"> podniku </w:t>
      </w:r>
      <w:r w:rsidR="0085246E" w:rsidRPr="00895775">
        <w:rPr>
          <w:rFonts w:ascii="Book Antiqua" w:hAnsi="Book Antiqua"/>
          <w:sz w:val="22"/>
          <w:szCs w:val="22"/>
          <w:lang w:val="sk-SK"/>
        </w:rPr>
        <w:t>Dlžníka, nakoľko ide o</w:t>
      </w:r>
      <w:r w:rsidR="00B93ED9" w:rsidRPr="00895775">
        <w:rPr>
          <w:rFonts w:ascii="Book Antiqua" w:hAnsi="Book Antiqua"/>
          <w:sz w:val="22"/>
          <w:szCs w:val="22"/>
          <w:lang w:val="sk-SK"/>
        </w:rPr>
        <w:t xml:space="preserve"> predaj</w:t>
      </w:r>
      <w:r w:rsidR="0085246E" w:rsidRPr="00895775">
        <w:rPr>
          <w:rFonts w:ascii="Book Antiqua" w:hAnsi="Book Antiqua"/>
          <w:sz w:val="22"/>
          <w:szCs w:val="22"/>
          <w:lang w:val="sk-SK"/>
        </w:rPr>
        <w:t xml:space="preserve"> časti podniku v procese reštrukturalizácie, kde z kúpnej ceny budú uspokojované záväzky Dlžníka</w:t>
      </w:r>
      <w:r w:rsidR="00BF75E1" w:rsidRPr="00895775">
        <w:rPr>
          <w:rFonts w:ascii="Book Antiqua" w:hAnsi="Book Antiqua"/>
          <w:sz w:val="22"/>
          <w:szCs w:val="22"/>
          <w:lang w:val="sk-SK"/>
        </w:rPr>
        <w:t>,</w:t>
      </w:r>
    </w:p>
    <w:p w:rsidR="007360F4" w:rsidRPr="00895775" w:rsidRDefault="000A6D04" w:rsidP="00BF75E1">
      <w:pPr>
        <w:pStyle w:val="ListParagraph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 xml:space="preserve">(ďalej </w:t>
      </w:r>
      <w:r w:rsidR="00EC46A8" w:rsidRPr="00895775">
        <w:rPr>
          <w:rFonts w:ascii="Book Antiqua" w:hAnsi="Book Antiqua"/>
          <w:sz w:val="22"/>
          <w:szCs w:val="22"/>
          <w:lang w:val="sk-SK"/>
        </w:rPr>
        <w:t xml:space="preserve">spolu </w:t>
      </w:r>
      <w:r w:rsidRPr="00895775">
        <w:rPr>
          <w:rFonts w:ascii="Book Antiqua" w:hAnsi="Book Antiqua"/>
          <w:sz w:val="22"/>
          <w:szCs w:val="22"/>
          <w:lang w:val="sk-SK"/>
        </w:rPr>
        <w:t>len</w:t>
      </w:r>
      <w:r w:rsidR="006B578E" w:rsidRPr="00895775">
        <w:rPr>
          <w:rFonts w:ascii="Book Antiqua" w:hAnsi="Book Antiqua"/>
          <w:b/>
          <w:bCs/>
          <w:sz w:val="22"/>
          <w:szCs w:val="22"/>
          <w:lang w:val="sk-SK"/>
        </w:rPr>
        <w:t xml:space="preserve"> „</w:t>
      </w:r>
      <w:r w:rsidR="0085246E" w:rsidRPr="00895775">
        <w:rPr>
          <w:rFonts w:ascii="Book Antiqua" w:hAnsi="Book Antiqua"/>
          <w:b/>
          <w:bCs/>
          <w:sz w:val="22"/>
          <w:szCs w:val="22"/>
          <w:lang w:val="sk-SK"/>
        </w:rPr>
        <w:t>Časť p</w:t>
      </w:r>
      <w:r w:rsidR="006B578E" w:rsidRPr="00895775">
        <w:rPr>
          <w:rFonts w:ascii="Book Antiqua" w:hAnsi="Book Antiqua"/>
          <w:b/>
          <w:bCs/>
          <w:sz w:val="22"/>
          <w:szCs w:val="22"/>
          <w:lang w:val="sk-SK"/>
        </w:rPr>
        <w:t>odnik</w:t>
      </w:r>
      <w:r w:rsidR="0085246E" w:rsidRPr="00895775">
        <w:rPr>
          <w:rFonts w:ascii="Book Antiqua" w:hAnsi="Book Antiqua"/>
          <w:b/>
          <w:bCs/>
          <w:sz w:val="22"/>
          <w:szCs w:val="22"/>
          <w:lang w:val="sk-SK"/>
        </w:rPr>
        <w:t>u</w:t>
      </w:r>
      <w:r w:rsidR="006B578E" w:rsidRPr="00895775">
        <w:rPr>
          <w:rFonts w:ascii="Book Antiqua" w:hAnsi="Book Antiqua"/>
          <w:b/>
          <w:bCs/>
          <w:sz w:val="22"/>
          <w:szCs w:val="22"/>
          <w:lang w:val="sk-SK"/>
        </w:rPr>
        <w:t>“</w:t>
      </w:r>
      <w:r w:rsidR="006B578E" w:rsidRPr="00895775">
        <w:rPr>
          <w:rFonts w:ascii="Book Antiqua" w:hAnsi="Book Antiqua"/>
          <w:bCs/>
          <w:sz w:val="22"/>
          <w:szCs w:val="22"/>
          <w:lang w:val="sk-SK"/>
        </w:rPr>
        <w:t>)</w:t>
      </w:r>
      <w:r w:rsidR="00111D8D" w:rsidRPr="00895775">
        <w:rPr>
          <w:rFonts w:ascii="Book Antiqua" w:hAnsi="Book Antiqua"/>
          <w:bCs/>
          <w:sz w:val="22"/>
          <w:szCs w:val="22"/>
          <w:lang w:val="sk-SK"/>
        </w:rPr>
        <w:t>.</w:t>
      </w:r>
    </w:p>
    <w:p w:rsidR="00111D8D" w:rsidRPr="00895775" w:rsidRDefault="00111D8D" w:rsidP="001708FD">
      <w:pPr>
        <w:ind w:left="567"/>
        <w:contextualSpacing/>
        <w:jc w:val="both"/>
        <w:rPr>
          <w:rFonts w:ascii="Book Antiqua" w:hAnsi="Book Antiqua"/>
          <w:bCs/>
          <w:sz w:val="22"/>
          <w:szCs w:val="22"/>
        </w:rPr>
      </w:pPr>
    </w:p>
    <w:p w:rsidR="0085246E" w:rsidRPr="00895775" w:rsidRDefault="00111D8D" w:rsidP="00BF75E1">
      <w:pPr>
        <w:tabs>
          <w:tab w:val="left" w:pos="567"/>
        </w:tabs>
        <w:ind w:left="567"/>
        <w:contextualSpacing/>
        <w:jc w:val="both"/>
        <w:rPr>
          <w:rFonts w:ascii="Book Antiqua" w:hAnsi="Book Antiqua"/>
          <w:i/>
          <w:sz w:val="22"/>
          <w:szCs w:val="22"/>
          <w:lang w:eastAsia="sk-SK"/>
        </w:rPr>
      </w:pPr>
      <w:r w:rsidRPr="00895775">
        <w:rPr>
          <w:rFonts w:ascii="Book Antiqua" w:hAnsi="Book Antiqua" w:cs="Book Antiqua"/>
          <w:i/>
          <w:sz w:val="22"/>
          <w:szCs w:val="22"/>
        </w:rPr>
        <w:t xml:space="preserve">Ohľadom </w:t>
      </w:r>
      <w:r w:rsidR="0085246E" w:rsidRPr="00895775">
        <w:rPr>
          <w:rFonts w:ascii="Book Antiqua" w:hAnsi="Book Antiqua" w:cs="Book Antiqua"/>
          <w:i/>
          <w:sz w:val="22"/>
          <w:szCs w:val="22"/>
        </w:rPr>
        <w:t>Nehnuteľnosti</w:t>
      </w:r>
      <w:r w:rsidRPr="00895775">
        <w:rPr>
          <w:rFonts w:ascii="Book Antiqua" w:hAnsi="Book Antiqua" w:cs="Book Antiqua"/>
          <w:i/>
          <w:sz w:val="22"/>
          <w:szCs w:val="22"/>
        </w:rPr>
        <w:t xml:space="preserve"> prebieha na Okresnom súde </w:t>
      </w:r>
      <w:r w:rsidR="0085246E" w:rsidRPr="00895775">
        <w:rPr>
          <w:rFonts w:ascii="Book Antiqua" w:hAnsi="Book Antiqua" w:cs="Book Antiqua"/>
          <w:i/>
          <w:sz w:val="22"/>
          <w:szCs w:val="22"/>
        </w:rPr>
        <w:t>Považská Bystrica</w:t>
      </w:r>
      <w:r w:rsidRPr="00895775">
        <w:rPr>
          <w:rFonts w:ascii="Book Antiqua" w:hAnsi="Book Antiqua" w:cs="Book Antiqua"/>
          <w:i/>
          <w:sz w:val="22"/>
          <w:szCs w:val="22"/>
        </w:rPr>
        <w:t xml:space="preserve"> sporové konanie v právnej veci </w:t>
      </w:r>
      <w:r w:rsidR="00BF75E1" w:rsidRPr="00895775">
        <w:rPr>
          <w:rFonts w:ascii="Book Antiqua" w:hAnsi="Book Antiqua"/>
          <w:i/>
          <w:sz w:val="22"/>
          <w:szCs w:val="22"/>
        </w:rPr>
        <w:t xml:space="preserve">navrhovateľov: 1/ Mária Chodúrová, nar. 17.5. 1958, bytom Záriečie 197, právne zastúpená: Advokátska kancelária JUDr. Jozef Kováčik, s.r.o. Legionárska 6434/2, Trenčín, IČO: 47251913, 2/ Rudolf Levko, nar. 2.10.1944, bytom Horenicka Hôrka 40, 3/ Žofia Horečná, nar. 5.2.1941, bytom Horenice 20, 4/ Júlia Kačíková, nar. 23.9. 1952, bytom Púchov, Nám. slobody 1405/20, 5/ Ján Salo, nar. 17.7. 1960, bytom Púchov, Štefánikova 1638/20, 6/ Marian Hruška, nar. 5.11.1947, bytom Horenická Hôrka - Pod brehom 99, 7/ Pozemkové spoločenstvo Horenice, Horenická Hôrka, Pod brehom 99 proti odporcom 1/ Obec Lednické Rovne, Nám. slobody 32, Lednické Rovne, 2/ Predávajúci, obaja právne zastúpení Advokátskou kanceláriou L§B Legal Services s.r.o. , Nám. A. Hlinku 36/9, Považská Bystrica, o určenie, že odporcovia 1/, 2/ nie sú vlastníkmi pozemkov a o vypratanie </w:t>
      </w:r>
      <w:r w:rsidRPr="00895775">
        <w:rPr>
          <w:rFonts w:ascii="Book Antiqua" w:hAnsi="Book Antiqua"/>
          <w:i/>
          <w:sz w:val="22"/>
          <w:szCs w:val="22"/>
          <w:lang w:eastAsia="sk-SK"/>
        </w:rPr>
        <w:t>pod sp. zn.</w:t>
      </w:r>
      <w:r w:rsidR="00BF75E1" w:rsidRPr="00895775">
        <w:rPr>
          <w:rFonts w:ascii="Book Antiqua" w:hAnsi="Book Antiqua"/>
          <w:i/>
          <w:sz w:val="22"/>
          <w:szCs w:val="22"/>
          <w:lang w:eastAsia="sk-SK"/>
        </w:rPr>
        <w:t xml:space="preserve"> 8C/84/2012. Konanie nie je doposiaľ právoplatne skončené.</w:t>
      </w:r>
    </w:p>
    <w:p w:rsidR="003B7535" w:rsidRPr="00895775" w:rsidRDefault="003B7535" w:rsidP="0085246E">
      <w:pPr>
        <w:tabs>
          <w:tab w:val="left" w:pos="567"/>
        </w:tabs>
        <w:contextualSpacing/>
        <w:jc w:val="both"/>
        <w:rPr>
          <w:rFonts w:ascii="Book Antiqua" w:hAnsi="Book Antiqua"/>
          <w:i/>
          <w:sz w:val="22"/>
          <w:szCs w:val="22"/>
          <w:lang w:eastAsia="sk-SK"/>
        </w:rPr>
      </w:pPr>
    </w:p>
    <w:p w:rsidR="007360F4" w:rsidRPr="00895775" w:rsidRDefault="0085246E" w:rsidP="001708FD">
      <w:pPr>
        <w:ind w:left="567"/>
        <w:contextualSpacing/>
        <w:jc w:val="both"/>
        <w:rPr>
          <w:rFonts w:ascii="Book Antiqua" w:hAnsi="Book Antiqua" w:cs="Book Antiqua"/>
          <w:i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 xml:space="preserve">Dlžník si za účelom stanovenia všeobecnej hodnoty Časti podniku - Nehnuteľnosti vrátane na nej a v nej umiestnenej skládky TKO nechal vypracovať znalecký posudok znaleckej organizácii: </w:t>
      </w:r>
      <w:r w:rsidRPr="00895775">
        <w:rPr>
          <w:rFonts w:ascii="Book Antiqua" w:hAnsi="Book Antiqua" w:cs="Arial"/>
          <w:bCs/>
          <w:sz w:val="22"/>
          <w:szCs w:val="22"/>
          <w:lang w:eastAsia="sk-SK"/>
        </w:rPr>
        <w:t xml:space="preserve">CORPORA, a.s., so sídlom: </w:t>
      </w:r>
      <w:r w:rsidRPr="00895775">
        <w:rPr>
          <w:rStyle w:val="ra"/>
          <w:rFonts w:ascii="Book Antiqua" w:hAnsi="Book Antiqua" w:cs="Arial"/>
          <w:bCs/>
          <w:sz w:val="22"/>
          <w:szCs w:val="22"/>
          <w:shd w:val="clear" w:color="auto" w:fill="FFFFFF"/>
        </w:rPr>
        <w:t>Záhradnícka</w:t>
      </w:r>
      <w:r w:rsidRPr="00895775">
        <w:rPr>
          <w:rStyle w:val="apple-converted-space"/>
          <w:rFonts w:ascii="Book Antiqua" w:hAnsi="Book Antiqua" w:cs="Arial"/>
          <w:bCs/>
          <w:sz w:val="22"/>
          <w:szCs w:val="22"/>
          <w:shd w:val="clear" w:color="auto" w:fill="FFFFFF"/>
        </w:rPr>
        <w:t> </w:t>
      </w:r>
      <w:r w:rsidRPr="00895775">
        <w:rPr>
          <w:rStyle w:val="ra"/>
          <w:rFonts w:ascii="Book Antiqua" w:hAnsi="Book Antiqua" w:cs="Arial"/>
          <w:bCs/>
          <w:sz w:val="22"/>
          <w:szCs w:val="22"/>
          <w:shd w:val="clear" w:color="auto" w:fill="FFFFFF"/>
        </w:rPr>
        <w:t>68</w:t>
      </w:r>
      <w:r w:rsidRPr="00895775">
        <w:rPr>
          <w:rStyle w:val="apple-converted-space"/>
          <w:rFonts w:ascii="Book Antiqua" w:hAnsi="Book Antiqua" w:cs="Arial"/>
          <w:bCs/>
          <w:sz w:val="22"/>
          <w:szCs w:val="22"/>
          <w:shd w:val="clear" w:color="auto" w:fill="FFFFFF"/>
        </w:rPr>
        <w:t xml:space="preserve">, </w:t>
      </w:r>
      <w:r w:rsidRPr="00895775">
        <w:rPr>
          <w:rStyle w:val="ra"/>
          <w:rFonts w:ascii="Book Antiqua" w:hAnsi="Book Antiqua" w:cs="Arial"/>
          <w:bCs/>
          <w:sz w:val="22"/>
          <w:szCs w:val="22"/>
          <w:shd w:val="clear" w:color="auto" w:fill="FFFFFF"/>
        </w:rPr>
        <w:t>Bratislava</w:t>
      </w:r>
      <w:r w:rsidRPr="00895775">
        <w:rPr>
          <w:rStyle w:val="apple-converted-space"/>
          <w:rFonts w:ascii="Book Antiqua" w:hAnsi="Book Antiqua" w:cs="Arial"/>
          <w:bCs/>
          <w:sz w:val="22"/>
          <w:szCs w:val="22"/>
          <w:shd w:val="clear" w:color="auto" w:fill="FFFFFF"/>
        </w:rPr>
        <w:t> </w:t>
      </w:r>
      <w:r w:rsidRPr="00895775">
        <w:rPr>
          <w:rStyle w:val="ra"/>
          <w:rFonts w:ascii="Book Antiqua" w:hAnsi="Book Antiqua" w:cs="Arial"/>
          <w:bCs/>
          <w:sz w:val="22"/>
          <w:szCs w:val="22"/>
          <w:shd w:val="clear" w:color="auto" w:fill="FFFFFF"/>
        </w:rPr>
        <w:t xml:space="preserve">821 08, IČO: </w:t>
      </w:r>
      <w:r w:rsidRPr="00895775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35 804 432. </w:t>
      </w:r>
      <w:r w:rsidRPr="00895775">
        <w:rPr>
          <w:rFonts w:ascii="Book Antiqua" w:hAnsi="Book Antiqua"/>
          <w:sz w:val="22"/>
          <w:szCs w:val="22"/>
        </w:rPr>
        <w:t xml:space="preserve">Všeobecná hodnota Nehnuteľnosti vrátane na nej a v nej umiestnenej skládky TKO bola stanovená znaleckým posudkom č. </w:t>
      </w:r>
      <w:r w:rsidR="00652B70" w:rsidRPr="00895775">
        <w:rPr>
          <w:rFonts w:ascii="Book Antiqua" w:hAnsi="Book Antiqua"/>
          <w:sz w:val="22"/>
          <w:szCs w:val="22"/>
        </w:rPr>
        <w:t>49/</w:t>
      </w:r>
      <w:r w:rsidRPr="00895775">
        <w:rPr>
          <w:rFonts w:ascii="Book Antiqua" w:hAnsi="Book Antiqua"/>
          <w:sz w:val="22"/>
          <w:szCs w:val="22"/>
        </w:rPr>
        <w:t xml:space="preserve">2015 zo dňa </w:t>
      </w:r>
      <w:r w:rsidR="00652B70" w:rsidRPr="00895775">
        <w:rPr>
          <w:rFonts w:ascii="Book Antiqua" w:hAnsi="Book Antiqua"/>
          <w:sz w:val="22"/>
          <w:szCs w:val="22"/>
        </w:rPr>
        <w:t>20</w:t>
      </w:r>
      <w:r w:rsidRPr="00895775">
        <w:rPr>
          <w:rFonts w:ascii="Book Antiqua" w:hAnsi="Book Antiqua"/>
          <w:sz w:val="22"/>
          <w:szCs w:val="22"/>
        </w:rPr>
        <w:t>.07.2015 na 1.307.690,- Eur.</w:t>
      </w:r>
    </w:p>
    <w:p w:rsidR="003654AB" w:rsidRPr="00895775" w:rsidRDefault="003654AB" w:rsidP="001708FD">
      <w:pPr>
        <w:ind w:left="567"/>
        <w:contextualSpacing/>
        <w:jc w:val="both"/>
        <w:rPr>
          <w:rFonts w:ascii="Book Antiqua" w:hAnsi="Book Antiqua"/>
          <w:i/>
          <w:sz w:val="22"/>
          <w:szCs w:val="22"/>
        </w:rPr>
      </w:pPr>
    </w:p>
    <w:p w:rsidR="00356F39" w:rsidRPr="00895775" w:rsidRDefault="00D615A7" w:rsidP="00E04880">
      <w:pPr>
        <w:pStyle w:val="Zoznam2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 xml:space="preserve">Predávajúci predáva </w:t>
      </w:r>
      <w:r w:rsidR="00726BAF" w:rsidRPr="00895775">
        <w:rPr>
          <w:rFonts w:ascii="Book Antiqua" w:hAnsi="Book Antiqua"/>
          <w:sz w:val="22"/>
          <w:szCs w:val="22"/>
        </w:rPr>
        <w:t>Kupujúcemu a Ku</w:t>
      </w:r>
      <w:r w:rsidR="0085246E" w:rsidRPr="00895775">
        <w:rPr>
          <w:rFonts w:ascii="Book Antiqua" w:hAnsi="Book Antiqua"/>
          <w:sz w:val="22"/>
          <w:szCs w:val="22"/>
        </w:rPr>
        <w:t>pujúci kupuje od Predávajúceho Časť p</w:t>
      </w:r>
      <w:r w:rsidR="00726BAF" w:rsidRPr="00895775">
        <w:rPr>
          <w:rFonts w:ascii="Book Antiqua" w:hAnsi="Book Antiqua"/>
          <w:sz w:val="22"/>
          <w:szCs w:val="22"/>
        </w:rPr>
        <w:t>odnik</w:t>
      </w:r>
      <w:r w:rsidR="0085246E" w:rsidRPr="00895775">
        <w:rPr>
          <w:rFonts w:ascii="Book Antiqua" w:hAnsi="Book Antiqua"/>
          <w:sz w:val="22"/>
          <w:szCs w:val="22"/>
        </w:rPr>
        <w:t>u špecifikovaného</w:t>
      </w:r>
      <w:r w:rsidR="00726BAF" w:rsidRPr="00895775">
        <w:rPr>
          <w:rFonts w:ascii="Book Antiqua" w:hAnsi="Book Antiqua"/>
          <w:sz w:val="22"/>
          <w:szCs w:val="22"/>
        </w:rPr>
        <w:t xml:space="preserve"> v odseku</w:t>
      </w:r>
      <w:r w:rsidR="00AD0D54" w:rsidRPr="00895775">
        <w:rPr>
          <w:rFonts w:ascii="Book Antiqua" w:hAnsi="Book Antiqua"/>
          <w:sz w:val="22"/>
          <w:szCs w:val="22"/>
        </w:rPr>
        <w:t xml:space="preserve"> 1. tohto článku Z</w:t>
      </w:r>
      <w:r w:rsidR="00726BAF" w:rsidRPr="00895775">
        <w:rPr>
          <w:rFonts w:ascii="Book Antiqua" w:hAnsi="Book Antiqua"/>
          <w:sz w:val="22"/>
          <w:szCs w:val="22"/>
        </w:rPr>
        <w:t>mluvy</w:t>
      </w:r>
      <w:r w:rsidR="00111D8D" w:rsidRPr="00895775">
        <w:rPr>
          <w:rFonts w:ascii="Book Antiqua" w:hAnsi="Book Antiqua"/>
          <w:sz w:val="22"/>
          <w:szCs w:val="22"/>
        </w:rPr>
        <w:t>. Kupujúci sa zaväzuje prevziať</w:t>
      </w:r>
      <w:r w:rsidR="00F41FC1" w:rsidRPr="00895775">
        <w:rPr>
          <w:rFonts w:ascii="Book Antiqua" w:hAnsi="Book Antiqua"/>
          <w:sz w:val="22"/>
          <w:szCs w:val="22"/>
        </w:rPr>
        <w:t> </w:t>
      </w:r>
      <w:r w:rsidR="00A9168B" w:rsidRPr="00895775">
        <w:rPr>
          <w:rFonts w:ascii="Book Antiqua" w:hAnsi="Book Antiqua"/>
          <w:sz w:val="22"/>
          <w:szCs w:val="22"/>
        </w:rPr>
        <w:t xml:space="preserve">Časť podniku </w:t>
      </w:r>
      <w:r w:rsidR="00111D8D" w:rsidRPr="00895775">
        <w:rPr>
          <w:rFonts w:ascii="Book Antiqua" w:hAnsi="Book Antiqua"/>
          <w:sz w:val="22"/>
          <w:szCs w:val="22"/>
        </w:rPr>
        <w:t xml:space="preserve">a </w:t>
      </w:r>
      <w:r w:rsidR="00F41FC1" w:rsidRPr="00895775">
        <w:rPr>
          <w:rFonts w:ascii="Book Antiqua" w:hAnsi="Book Antiqua"/>
          <w:sz w:val="22"/>
          <w:szCs w:val="22"/>
        </w:rPr>
        <w:t xml:space="preserve">zaplatiť </w:t>
      </w:r>
      <w:r w:rsidR="00726BAF" w:rsidRPr="00895775">
        <w:rPr>
          <w:rFonts w:ascii="Book Antiqua" w:hAnsi="Book Antiqua"/>
          <w:sz w:val="22"/>
          <w:szCs w:val="22"/>
        </w:rPr>
        <w:t>P</w:t>
      </w:r>
      <w:r w:rsidR="00DA1028" w:rsidRPr="00895775">
        <w:rPr>
          <w:rFonts w:ascii="Book Antiqua" w:hAnsi="Book Antiqua"/>
          <w:sz w:val="22"/>
          <w:szCs w:val="22"/>
        </w:rPr>
        <w:t xml:space="preserve">redávajúcemu </w:t>
      </w:r>
      <w:r w:rsidR="00861FA8" w:rsidRPr="00895775">
        <w:rPr>
          <w:rFonts w:ascii="Book Antiqua" w:hAnsi="Book Antiqua"/>
          <w:sz w:val="22"/>
          <w:szCs w:val="22"/>
        </w:rPr>
        <w:t>kúpn</w:t>
      </w:r>
      <w:r w:rsidR="00AD0D54" w:rsidRPr="00895775">
        <w:rPr>
          <w:rFonts w:ascii="Book Antiqua" w:hAnsi="Book Antiqua"/>
          <w:sz w:val="22"/>
          <w:szCs w:val="22"/>
        </w:rPr>
        <w:t>u cenu v</w:t>
      </w:r>
      <w:r w:rsidR="00111D8D" w:rsidRPr="00895775">
        <w:rPr>
          <w:rFonts w:ascii="Book Antiqua" w:hAnsi="Book Antiqua"/>
          <w:sz w:val="22"/>
          <w:szCs w:val="22"/>
        </w:rPr>
        <w:t xml:space="preserve"> zmysle </w:t>
      </w:r>
      <w:r w:rsidR="00AD0D54" w:rsidRPr="00895775">
        <w:rPr>
          <w:rFonts w:ascii="Book Antiqua" w:hAnsi="Book Antiqua"/>
          <w:sz w:val="22"/>
          <w:szCs w:val="22"/>
        </w:rPr>
        <w:t>čl. II. tejto Z</w:t>
      </w:r>
      <w:r w:rsidR="00861FA8" w:rsidRPr="00895775">
        <w:rPr>
          <w:rFonts w:ascii="Book Antiqua" w:hAnsi="Book Antiqua"/>
          <w:sz w:val="22"/>
          <w:szCs w:val="22"/>
        </w:rPr>
        <w:t>mluvy</w:t>
      </w:r>
      <w:r w:rsidR="00DA1028" w:rsidRPr="00895775">
        <w:rPr>
          <w:rFonts w:ascii="Book Antiqua" w:hAnsi="Book Antiqua"/>
          <w:sz w:val="22"/>
          <w:szCs w:val="22"/>
        </w:rPr>
        <w:t>.</w:t>
      </w:r>
    </w:p>
    <w:p w:rsidR="00AD0D54" w:rsidRPr="00895775" w:rsidRDefault="00AD0D54" w:rsidP="001708FD">
      <w:pPr>
        <w:pStyle w:val="Zoznam2"/>
        <w:ind w:left="0" w:firstLine="0"/>
        <w:contextualSpacing/>
        <w:jc w:val="both"/>
        <w:rPr>
          <w:rFonts w:ascii="Book Antiqua" w:hAnsi="Book Antiqua"/>
          <w:sz w:val="22"/>
          <w:szCs w:val="22"/>
        </w:rPr>
      </w:pPr>
    </w:p>
    <w:p w:rsidR="00D615A7" w:rsidRPr="00895775" w:rsidRDefault="00D615A7" w:rsidP="001708FD">
      <w:pPr>
        <w:contextualSpacing/>
        <w:jc w:val="center"/>
        <w:rPr>
          <w:rFonts w:ascii="Book Antiqua" w:hAnsi="Book Antiqua"/>
          <w:b/>
          <w:bCs/>
          <w:iCs/>
          <w:smallCaps/>
          <w:sz w:val="22"/>
          <w:szCs w:val="22"/>
        </w:rPr>
      </w:pPr>
      <w:r w:rsidRPr="00895775">
        <w:rPr>
          <w:rFonts w:ascii="Book Antiqua" w:hAnsi="Book Antiqua"/>
          <w:b/>
          <w:bCs/>
          <w:iCs/>
          <w:smallCaps/>
          <w:sz w:val="22"/>
          <w:szCs w:val="22"/>
        </w:rPr>
        <w:t>I</w:t>
      </w:r>
      <w:r w:rsidR="00A43D8E" w:rsidRPr="00895775">
        <w:rPr>
          <w:rFonts w:ascii="Book Antiqua" w:hAnsi="Book Antiqua"/>
          <w:b/>
          <w:bCs/>
          <w:iCs/>
          <w:smallCaps/>
          <w:sz w:val="22"/>
          <w:szCs w:val="22"/>
        </w:rPr>
        <w:t>I</w:t>
      </w:r>
      <w:r w:rsidRPr="00895775">
        <w:rPr>
          <w:rFonts w:ascii="Book Antiqua" w:hAnsi="Book Antiqua"/>
          <w:b/>
          <w:bCs/>
          <w:iCs/>
          <w:smallCaps/>
          <w:sz w:val="22"/>
          <w:szCs w:val="22"/>
        </w:rPr>
        <w:t>.</w:t>
      </w:r>
    </w:p>
    <w:p w:rsidR="00D615A7" w:rsidRPr="00895775" w:rsidRDefault="00D615A7" w:rsidP="001708FD">
      <w:pPr>
        <w:pStyle w:val="Nadpis2"/>
        <w:overflowPunct/>
        <w:autoSpaceDE/>
        <w:autoSpaceDN/>
        <w:adjustRightInd/>
        <w:contextualSpacing/>
        <w:textAlignment w:val="auto"/>
        <w:rPr>
          <w:rFonts w:ascii="Book Antiqua" w:hAnsi="Book Antiqua"/>
          <w:bCs/>
          <w:iCs/>
          <w:smallCaps/>
          <w:sz w:val="22"/>
          <w:szCs w:val="22"/>
        </w:rPr>
      </w:pPr>
      <w:r w:rsidRPr="00895775">
        <w:rPr>
          <w:rFonts w:ascii="Book Antiqua" w:hAnsi="Book Antiqua"/>
          <w:bCs/>
          <w:iCs/>
          <w:smallCaps/>
          <w:sz w:val="22"/>
          <w:szCs w:val="22"/>
        </w:rPr>
        <w:t>Kúpna cena</w:t>
      </w:r>
    </w:p>
    <w:p w:rsidR="00D615A7" w:rsidRPr="00895775" w:rsidRDefault="00D615A7" w:rsidP="001708FD">
      <w:pPr>
        <w:contextualSpacing/>
        <w:jc w:val="center"/>
        <w:rPr>
          <w:rFonts w:ascii="Book Antiqua" w:hAnsi="Book Antiqua"/>
          <w:sz w:val="22"/>
          <w:szCs w:val="22"/>
        </w:rPr>
      </w:pPr>
    </w:p>
    <w:p w:rsidR="00652B70" w:rsidRPr="00895775" w:rsidRDefault="00D615A7" w:rsidP="00652B7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 xml:space="preserve">Predávajúci predáva </w:t>
      </w:r>
      <w:r w:rsidR="00F41FC1" w:rsidRPr="00895775">
        <w:rPr>
          <w:rFonts w:ascii="Book Antiqua" w:hAnsi="Book Antiqua"/>
          <w:sz w:val="22"/>
          <w:szCs w:val="22"/>
        </w:rPr>
        <w:t>K</w:t>
      </w:r>
      <w:r w:rsidRPr="00895775">
        <w:rPr>
          <w:rFonts w:ascii="Book Antiqua" w:hAnsi="Book Antiqua"/>
          <w:sz w:val="22"/>
          <w:szCs w:val="22"/>
        </w:rPr>
        <w:t xml:space="preserve">upujúcemu </w:t>
      </w:r>
      <w:r w:rsidR="00A9168B" w:rsidRPr="00895775">
        <w:rPr>
          <w:rFonts w:ascii="Book Antiqua" w:hAnsi="Book Antiqua"/>
          <w:sz w:val="22"/>
          <w:szCs w:val="22"/>
        </w:rPr>
        <w:t xml:space="preserve">Časť podniku </w:t>
      </w:r>
      <w:r w:rsidRPr="00895775">
        <w:rPr>
          <w:rFonts w:ascii="Book Antiqua" w:hAnsi="Book Antiqua"/>
          <w:sz w:val="22"/>
          <w:szCs w:val="22"/>
        </w:rPr>
        <w:t>za kúpnu cenu</w:t>
      </w:r>
      <w:r w:rsidR="00F41FC1" w:rsidRPr="00895775">
        <w:rPr>
          <w:rFonts w:ascii="Book Antiqua" w:hAnsi="Book Antiqua"/>
          <w:sz w:val="22"/>
          <w:szCs w:val="22"/>
        </w:rPr>
        <w:t xml:space="preserve"> vo výške </w:t>
      </w:r>
      <w:r w:rsidR="00A9168B" w:rsidRPr="00895775">
        <w:rPr>
          <w:rFonts w:ascii="Book Antiqua" w:hAnsi="Book Antiqua"/>
          <w:sz w:val="22"/>
          <w:szCs w:val="22"/>
        </w:rPr>
        <w:t xml:space="preserve">1.307.690,- </w:t>
      </w:r>
      <w:r w:rsidR="001E5F78" w:rsidRPr="00895775">
        <w:rPr>
          <w:rFonts w:ascii="Book Antiqua" w:hAnsi="Book Antiqua"/>
          <w:sz w:val="22"/>
          <w:szCs w:val="22"/>
        </w:rPr>
        <w:t>Eur</w:t>
      </w:r>
      <w:r w:rsidR="009B1E1B" w:rsidRPr="00895775">
        <w:rPr>
          <w:rFonts w:ascii="Book Antiqua" w:hAnsi="Book Antiqua"/>
          <w:sz w:val="22"/>
          <w:szCs w:val="22"/>
        </w:rPr>
        <w:t xml:space="preserve"> (</w:t>
      </w:r>
      <w:r w:rsidR="00E80C73" w:rsidRPr="00895775">
        <w:rPr>
          <w:rFonts w:ascii="Book Antiqua" w:hAnsi="Book Antiqua"/>
          <w:sz w:val="22"/>
          <w:szCs w:val="22"/>
        </w:rPr>
        <w:t xml:space="preserve">slovom: </w:t>
      </w:r>
      <w:r w:rsidR="000840F7" w:rsidRPr="00895775">
        <w:rPr>
          <w:rFonts w:ascii="Book Antiqua" w:hAnsi="Book Antiqua"/>
          <w:sz w:val="22"/>
          <w:szCs w:val="22"/>
        </w:rPr>
        <w:t>jeden</w:t>
      </w:r>
      <w:r w:rsidR="00B93ED9" w:rsidRPr="00895775">
        <w:rPr>
          <w:rFonts w:ascii="Book Antiqua" w:hAnsi="Book Antiqua"/>
          <w:sz w:val="22"/>
          <w:szCs w:val="22"/>
        </w:rPr>
        <w:t xml:space="preserve"> </w:t>
      </w:r>
      <w:r w:rsidR="000840F7" w:rsidRPr="00895775">
        <w:rPr>
          <w:rFonts w:ascii="Book Antiqua" w:hAnsi="Book Antiqua"/>
          <w:sz w:val="22"/>
          <w:szCs w:val="22"/>
        </w:rPr>
        <w:t>milión tristosedemtisíc</w:t>
      </w:r>
      <w:r w:rsidR="00E80C73" w:rsidRPr="00895775">
        <w:rPr>
          <w:rFonts w:ascii="Book Antiqua" w:hAnsi="Book Antiqua"/>
          <w:sz w:val="22"/>
          <w:szCs w:val="22"/>
        </w:rPr>
        <w:t xml:space="preserve"> </w:t>
      </w:r>
      <w:r w:rsidR="00A9168B" w:rsidRPr="00895775">
        <w:rPr>
          <w:rFonts w:ascii="Book Antiqua" w:hAnsi="Book Antiqua"/>
          <w:sz w:val="22"/>
          <w:szCs w:val="22"/>
        </w:rPr>
        <w:t>šesťstodeväťdesiat</w:t>
      </w:r>
      <w:r w:rsidR="00E80C73" w:rsidRPr="00895775">
        <w:rPr>
          <w:rFonts w:ascii="Book Antiqua" w:hAnsi="Book Antiqua"/>
          <w:sz w:val="22"/>
          <w:szCs w:val="22"/>
        </w:rPr>
        <w:t xml:space="preserve"> Eur, </w:t>
      </w:r>
      <w:r w:rsidR="009B1E1B" w:rsidRPr="00895775">
        <w:rPr>
          <w:rFonts w:ascii="Book Antiqua" w:hAnsi="Book Antiqua"/>
          <w:sz w:val="22"/>
          <w:szCs w:val="22"/>
        </w:rPr>
        <w:t xml:space="preserve">ďalej len </w:t>
      </w:r>
      <w:r w:rsidR="009B1E1B" w:rsidRPr="00895775">
        <w:rPr>
          <w:rFonts w:ascii="Book Antiqua" w:hAnsi="Book Antiqua"/>
          <w:b/>
          <w:sz w:val="22"/>
          <w:szCs w:val="22"/>
        </w:rPr>
        <w:t>„Kúpna cena“</w:t>
      </w:r>
      <w:r w:rsidR="009B1E1B" w:rsidRPr="00895775">
        <w:rPr>
          <w:rFonts w:ascii="Book Antiqua" w:hAnsi="Book Antiqua"/>
          <w:sz w:val="22"/>
          <w:szCs w:val="22"/>
        </w:rPr>
        <w:t>)</w:t>
      </w:r>
      <w:r w:rsidR="00BA69CF" w:rsidRPr="00895775">
        <w:rPr>
          <w:rFonts w:ascii="Book Antiqua" w:hAnsi="Book Antiqua"/>
          <w:sz w:val="22"/>
          <w:szCs w:val="22"/>
        </w:rPr>
        <w:t>.</w:t>
      </w:r>
      <w:r w:rsidR="001E5F78" w:rsidRPr="00895775">
        <w:rPr>
          <w:rFonts w:ascii="Book Antiqua" w:hAnsi="Book Antiqua"/>
          <w:sz w:val="22"/>
          <w:szCs w:val="22"/>
        </w:rPr>
        <w:t xml:space="preserve"> </w:t>
      </w:r>
      <w:r w:rsidR="009B1E1B" w:rsidRPr="00895775">
        <w:rPr>
          <w:rFonts w:ascii="Book Antiqua" w:hAnsi="Book Antiqua"/>
          <w:sz w:val="22"/>
          <w:szCs w:val="22"/>
        </w:rPr>
        <w:t xml:space="preserve"> </w:t>
      </w:r>
    </w:p>
    <w:p w:rsidR="007235B7" w:rsidRPr="00895775" w:rsidRDefault="007235B7" w:rsidP="00652B7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 xml:space="preserve">Kúpna cena bude uhradená zo strany Kupujúceho </w:t>
      </w:r>
      <w:r w:rsidR="00652B70" w:rsidRPr="00895775">
        <w:rPr>
          <w:rFonts w:ascii="Book Antiqua" w:hAnsi="Book Antiqua"/>
          <w:sz w:val="22"/>
          <w:szCs w:val="22"/>
        </w:rPr>
        <w:t xml:space="preserve">bezhotovostným prevodom na bankový účet Dlžníka č. 3057664653/0200 vedený vo </w:t>
      </w:r>
      <w:r w:rsidR="00112EB5" w:rsidRPr="00895775">
        <w:rPr>
          <w:rFonts w:ascii="Book Antiqua" w:hAnsi="Book Antiqua"/>
          <w:sz w:val="22"/>
          <w:szCs w:val="22"/>
        </w:rPr>
        <w:t>Všeobecná úverová banka, a.s.,</w:t>
      </w:r>
      <w:r w:rsidR="00112EB5" w:rsidRPr="00895775">
        <w:rPr>
          <w:rFonts w:ascii="Book Antiqua" w:hAnsi="Book Antiqua"/>
          <w:b/>
          <w:sz w:val="22"/>
          <w:szCs w:val="22"/>
        </w:rPr>
        <w:t xml:space="preserve"> </w:t>
      </w:r>
      <w:r w:rsidR="00112EB5" w:rsidRPr="00895775">
        <w:rPr>
          <w:rFonts w:ascii="Book Antiqua" w:hAnsi="Book Antiqua"/>
          <w:sz w:val="22"/>
          <w:szCs w:val="22"/>
        </w:rPr>
        <w:t xml:space="preserve">so sídlom: Mlynské nivy 1, 829 90 Bratislava, IČO: </w:t>
      </w:r>
      <w:r w:rsidR="00112EB5" w:rsidRPr="00895775">
        <w:rPr>
          <w:rStyle w:val="ra"/>
          <w:rFonts w:ascii="Book Antiqua" w:hAnsi="Book Antiqua"/>
          <w:sz w:val="22"/>
          <w:szCs w:val="22"/>
        </w:rPr>
        <w:t xml:space="preserve">31 320 155 </w:t>
      </w:r>
      <w:r w:rsidR="00112EB5" w:rsidRPr="00895775">
        <w:rPr>
          <w:rFonts w:ascii="Book Antiqua" w:hAnsi="Book Antiqua"/>
          <w:sz w:val="22"/>
          <w:szCs w:val="22"/>
        </w:rPr>
        <w:t>(ďalej len</w:t>
      </w:r>
      <w:r w:rsidR="00112EB5" w:rsidRPr="00895775">
        <w:rPr>
          <w:rFonts w:ascii="Book Antiqua" w:hAnsi="Book Antiqua"/>
          <w:b/>
          <w:sz w:val="22"/>
          <w:szCs w:val="22"/>
        </w:rPr>
        <w:t xml:space="preserve"> „VÚB, a.s.“</w:t>
      </w:r>
      <w:r w:rsidR="00112EB5" w:rsidRPr="00895775">
        <w:rPr>
          <w:rFonts w:ascii="Book Antiqua" w:hAnsi="Book Antiqua"/>
          <w:sz w:val="22"/>
          <w:szCs w:val="22"/>
        </w:rPr>
        <w:t>).</w:t>
      </w:r>
    </w:p>
    <w:p w:rsidR="00B73996" w:rsidRPr="00895775" w:rsidRDefault="006452DF" w:rsidP="00E0488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 xml:space="preserve">Predávajúci vyhlasuje, že v súlade </w:t>
      </w:r>
      <w:r w:rsidR="00652B70" w:rsidRPr="00895775">
        <w:rPr>
          <w:rFonts w:ascii="Book Antiqua" w:hAnsi="Book Antiqua"/>
          <w:sz w:val="22"/>
          <w:szCs w:val="22"/>
        </w:rPr>
        <w:t xml:space="preserve">s </w:t>
      </w:r>
      <w:r w:rsidR="007235B7" w:rsidRPr="00895775">
        <w:rPr>
          <w:rFonts w:ascii="Book Antiqua" w:hAnsi="Book Antiqua"/>
          <w:sz w:val="22"/>
          <w:szCs w:val="22"/>
        </w:rPr>
        <w:t xml:space="preserve">ustanoveniami Plánu, Zabezpečený veriteľ </w:t>
      </w:r>
      <w:r w:rsidR="00372322" w:rsidRPr="00895775">
        <w:rPr>
          <w:rFonts w:ascii="Book Antiqua" w:hAnsi="Book Antiqua"/>
          <w:sz w:val="22"/>
          <w:szCs w:val="22"/>
        </w:rPr>
        <w:t>VÚB, a.s.</w:t>
      </w:r>
      <w:r w:rsidRPr="00895775">
        <w:rPr>
          <w:rFonts w:ascii="Book Antiqua" w:hAnsi="Book Antiqua"/>
          <w:sz w:val="22"/>
          <w:szCs w:val="22"/>
        </w:rPr>
        <w:t xml:space="preserve"> </w:t>
      </w:r>
      <w:r w:rsidR="007235B7" w:rsidRPr="00895775">
        <w:rPr>
          <w:rFonts w:ascii="Book Antiqua" w:hAnsi="Book Antiqua"/>
          <w:sz w:val="22"/>
          <w:szCs w:val="22"/>
        </w:rPr>
        <w:t>súhlasil s Kúpnou cenou a spôsobom jej zaplatenia</w:t>
      </w:r>
      <w:r w:rsidR="00112EB5" w:rsidRPr="00895775">
        <w:rPr>
          <w:rFonts w:ascii="Book Antiqua" w:hAnsi="Book Antiqua"/>
          <w:sz w:val="22"/>
          <w:szCs w:val="22"/>
        </w:rPr>
        <w:t>.</w:t>
      </w:r>
    </w:p>
    <w:p w:rsidR="005618F2" w:rsidRPr="00895775" w:rsidRDefault="005618F2" w:rsidP="00E0488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>Predávajúci</w:t>
      </w:r>
      <w:r w:rsidR="007527C1" w:rsidRPr="00895775">
        <w:rPr>
          <w:rFonts w:ascii="Book Antiqua" w:hAnsi="Book Antiqua"/>
          <w:sz w:val="22"/>
          <w:szCs w:val="22"/>
        </w:rPr>
        <w:t xml:space="preserve"> </w:t>
      </w:r>
      <w:r w:rsidRPr="00895775">
        <w:rPr>
          <w:rFonts w:ascii="Book Antiqua" w:hAnsi="Book Antiqua"/>
          <w:sz w:val="22"/>
          <w:szCs w:val="22"/>
        </w:rPr>
        <w:t>je platiteľ</w:t>
      </w:r>
      <w:r w:rsidR="007235B7" w:rsidRPr="00895775">
        <w:rPr>
          <w:rFonts w:ascii="Book Antiqua" w:hAnsi="Book Antiqua"/>
          <w:sz w:val="22"/>
          <w:szCs w:val="22"/>
        </w:rPr>
        <w:t>om</w:t>
      </w:r>
      <w:r w:rsidRPr="00895775">
        <w:rPr>
          <w:rFonts w:ascii="Book Antiqua" w:hAnsi="Book Antiqua"/>
          <w:sz w:val="22"/>
          <w:szCs w:val="22"/>
        </w:rPr>
        <w:t xml:space="preserve"> DPH</w:t>
      </w:r>
      <w:r w:rsidR="002E28CB" w:rsidRPr="00895775">
        <w:rPr>
          <w:rFonts w:ascii="Book Antiqua" w:hAnsi="Book Antiqua"/>
          <w:sz w:val="22"/>
          <w:szCs w:val="22"/>
        </w:rPr>
        <w:t xml:space="preserve">; </w:t>
      </w:r>
      <w:r w:rsidR="007235B7" w:rsidRPr="00895775">
        <w:rPr>
          <w:rFonts w:ascii="Book Antiqua" w:hAnsi="Book Antiqua"/>
          <w:sz w:val="22"/>
          <w:szCs w:val="22"/>
        </w:rPr>
        <w:t>Časť p</w:t>
      </w:r>
      <w:r w:rsidR="00356F39" w:rsidRPr="00895775">
        <w:rPr>
          <w:rFonts w:ascii="Book Antiqua" w:hAnsi="Book Antiqua"/>
          <w:sz w:val="22"/>
          <w:szCs w:val="22"/>
        </w:rPr>
        <w:t>odnik</w:t>
      </w:r>
      <w:r w:rsidR="007235B7" w:rsidRPr="00895775">
        <w:rPr>
          <w:rFonts w:ascii="Book Antiqua" w:hAnsi="Book Antiqua"/>
          <w:sz w:val="22"/>
          <w:szCs w:val="22"/>
        </w:rPr>
        <w:t>u</w:t>
      </w:r>
      <w:r w:rsidR="00F41FC1" w:rsidRPr="00895775">
        <w:rPr>
          <w:rFonts w:ascii="Book Antiqua" w:hAnsi="Book Antiqua"/>
          <w:sz w:val="22"/>
          <w:szCs w:val="22"/>
        </w:rPr>
        <w:t xml:space="preserve"> </w:t>
      </w:r>
      <w:r w:rsidR="00033182" w:rsidRPr="00895775">
        <w:rPr>
          <w:rFonts w:ascii="Book Antiqua" w:hAnsi="Book Antiqua"/>
          <w:sz w:val="22"/>
          <w:szCs w:val="22"/>
        </w:rPr>
        <w:t>nie je zdaniteľným obchodom</w:t>
      </w:r>
      <w:r w:rsidRPr="00895775">
        <w:rPr>
          <w:rFonts w:ascii="Book Antiqua" w:hAnsi="Book Antiqua"/>
          <w:sz w:val="22"/>
          <w:szCs w:val="22"/>
        </w:rPr>
        <w:t xml:space="preserve"> </w:t>
      </w:r>
      <w:r w:rsidR="00652B70" w:rsidRPr="00895775">
        <w:rPr>
          <w:rFonts w:ascii="Book Antiqua" w:hAnsi="Book Antiqua"/>
          <w:sz w:val="22"/>
          <w:szCs w:val="22"/>
        </w:rPr>
        <w:t>v zmysle a podľa podmienok stanovených v § 10 ods. 1</w:t>
      </w:r>
      <w:r w:rsidR="008566FE" w:rsidRPr="00895775">
        <w:rPr>
          <w:rFonts w:ascii="Book Antiqua" w:hAnsi="Book Antiqua"/>
          <w:sz w:val="22"/>
          <w:szCs w:val="22"/>
        </w:rPr>
        <w:t xml:space="preserve"> </w:t>
      </w:r>
      <w:r w:rsidR="00770CFD" w:rsidRPr="00895775">
        <w:rPr>
          <w:rFonts w:ascii="Book Antiqua" w:hAnsi="Book Antiqua"/>
          <w:sz w:val="22"/>
          <w:szCs w:val="22"/>
        </w:rPr>
        <w:t xml:space="preserve">zákona </w:t>
      </w:r>
      <w:r w:rsidRPr="00895775">
        <w:rPr>
          <w:rFonts w:ascii="Book Antiqua" w:hAnsi="Book Antiqua"/>
          <w:sz w:val="22"/>
          <w:szCs w:val="22"/>
        </w:rPr>
        <w:t>č.</w:t>
      </w:r>
      <w:r w:rsidR="00770CFD" w:rsidRPr="00895775">
        <w:rPr>
          <w:rFonts w:ascii="Book Antiqua" w:hAnsi="Book Antiqua"/>
          <w:sz w:val="22"/>
          <w:szCs w:val="22"/>
        </w:rPr>
        <w:t xml:space="preserve"> </w:t>
      </w:r>
      <w:r w:rsidRPr="00895775">
        <w:rPr>
          <w:rFonts w:ascii="Book Antiqua" w:hAnsi="Book Antiqua"/>
          <w:sz w:val="22"/>
          <w:szCs w:val="22"/>
        </w:rPr>
        <w:t xml:space="preserve">222/2004 </w:t>
      </w:r>
      <w:r w:rsidR="008566FE" w:rsidRPr="00895775">
        <w:rPr>
          <w:rFonts w:ascii="Book Antiqua" w:hAnsi="Book Antiqua"/>
          <w:sz w:val="22"/>
          <w:szCs w:val="22"/>
        </w:rPr>
        <w:t>Z</w:t>
      </w:r>
      <w:r w:rsidRPr="00895775">
        <w:rPr>
          <w:rFonts w:ascii="Book Antiqua" w:hAnsi="Book Antiqua"/>
          <w:sz w:val="22"/>
          <w:szCs w:val="22"/>
        </w:rPr>
        <w:t>.z. o dani z pridanej hodnoty</w:t>
      </w:r>
      <w:r w:rsidR="00033182" w:rsidRPr="00895775">
        <w:rPr>
          <w:rFonts w:ascii="Book Antiqua" w:hAnsi="Book Antiqua"/>
          <w:sz w:val="22"/>
          <w:szCs w:val="22"/>
        </w:rPr>
        <w:t xml:space="preserve"> v znení neskorších predpisov</w:t>
      </w:r>
      <w:r w:rsidRPr="00895775">
        <w:rPr>
          <w:rFonts w:ascii="Book Antiqua" w:hAnsi="Book Antiqua"/>
          <w:sz w:val="22"/>
          <w:szCs w:val="22"/>
        </w:rPr>
        <w:t xml:space="preserve">. </w:t>
      </w:r>
    </w:p>
    <w:p w:rsidR="004C03C0" w:rsidRPr="00895775" w:rsidRDefault="00D615A7" w:rsidP="00E0488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 xml:space="preserve">Zmluvné strany sa dohodli, že </w:t>
      </w:r>
      <w:r w:rsidR="00F41FC1" w:rsidRPr="00895775">
        <w:rPr>
          <w:rFonts w:ascii="Book Antiqua" w:hAnsi="Book Antiqua"/>
          <w:sz w:val="22"/>
          <w:szCs w:val="22"/>
        </w:rPr>
        <w:t>K</w:t>
      </w:r>
      <w:r w:rsidRPr="00895775">
        <w:rPr>
          <w:rFonts w:ascii="Book Antiqua" w:hAnsi="Book Antiqua"/>
          <w:sz w:val="22"/>
          <w:szCs w:val="22"/>
        </w:rPr>
        <w:t xml:space="preserve">upujúci zaplatí dohodnutú kúpnu cenu za </w:t>
      </w:r>
      <w:r w:rsidR="007235B7" w:rsidRPr="00895775">
        <w:rPr>
          <w:rFonts w:ascii="Book Antiqua" w:hAnsi="Book Antiqua"/>
          <w:sz w:val="22"/>
          <w:szCs w:val="22"/>
        </w:rPr>
        <w:t>Časť p</w:t>
      </w:r>
      <w:r w:rsidR="00F41FC1" w:rsidRPr="00895775">
        <w:rPr>
          <w:rFonts w:ascii="Book Antiqua" w:hAnsi="Book Antiqua"/>
          <w:sz w:val="22"/>
          <w:szCs w:val="22"/>
        </w:rPr>
        <w:t>odnik</w:t>
      </w:r>
      <w:r w:rsidR="007235B7" w:rsidRPr="00895775">
        <w:rPr>
          <w:rFonts w:ascii="Book Antiqua" w:hAnsi="Book Antiqua"/>
          <w:sz w:val="22"/>
          <w:szCs w:val="22"/>
        </w:rPr>
        <w:t>u</w:t>
      </w:r>
      <w:r w:rsidRPr="00895775">
        <w:rPr>
          <w:rFonts w:ascii="Book Antiqua" w:hAnsi="Book Antiqua"/>
          <w:sz w:val="22"/>
          <w:szCs w:val="22"/>
        </w:rPr>
        <w:t xml:space="preserve"> </w:t>
      </w:r>
      <w:r w:rsidR="007235B7" w:rsidRPr="00895775">
        <w:rPr>
          <w:rFonts w:ascii="Book Antiqua" w:hAnsi="Book Antiqua"/>
          <w:sz w:val="22"/>
          <w:szCs w:val="22"/>
        </w:rPr>
        <w:t xml:space="preserve">v lehote do dvoch (2) mesiacov od potvrdenia Plánu súdom, t.j. v lehote do dvoch (2) mesiacov odo </w:t>
      </w:r>
      <w:r w:rsidR="007235B7" w:rsidRPr="00895775">
        <w:rPr>
          <w:rFonts w:ascii="Book Antiqua" w:hAnsi="Book Antiqua" w:cs="Arial"/>
          <w:sz w:val="22"/>
          <w:szCs w:val="22"/>
        </w:rPr>
        <w:t>dňa zverejnenia uznesenia Okresného súdu Trenčín alebo Krajského súdu v Bratislave o potvrdení Plánu a o skončení Reštrukturalizácie Predávajúceho v Obchodnom vestníku</w:t>
      </w:r>
      <w:r w:rsidR="00BA761F" w:rsidRPr="00895775">
        <w:rPr>
          <w:rFonts w:ascii="Book Antiqua" w:hAnsi="Book Antiqua"/>
          <w:sz w:val="22"/>
          <w:szCs w:val="22"/>
        </w:rPr>
        <w:t xml:space="preserve">. </w:t>
      </w:r>
    </w:p>
    <w:p w:rsidR="00D615A7" w:rsidRPr="00895775" w:rsidRDefault="00D615A7" w:rsidP="001708FD">
      <w:pPr>
        <w:contextualSpacing/>
        <w:jc w:val="both"/>
        <w:rPr>
          <w:rFonts w:ascii="Book Antiqua" w:hAnsi="Book Antiqua"/>
          <w:sz w:val="22"/>
          <w:szCs w:val="22"/>
        </w:rPr>
      </w:pPr>
    </w:p>
    <w:p w:rsidR="00D615A7" w:rsidRPr="00895775" w:rsidRDefault="00D615A7" w:rsidP="001708FD">
      <w:pPr>
        <w:contextualSpacing/>
        <w:jc w:val="center"/>
        <w:rPr>
          <w:rFonts w:ascii="Book Antiqua" w:hAnsi="Book Antiqua"/>
          <w:b/>
          <w:bCs/>
          <w:iCs/>
          <w:smallCaps/>
          <w:sz w:val="22"/>
          <w:szCs w:val="22"/>
        </w:rPr>
      </w:pPr>
      <w:r w:rsidRPr="00895775">
        <w:rPr>
          <w:rFonts w:ascii="Book Antiqua" w:hAnsi="Book Antiqua"/>
          <w:b/>
          <w:bCs/>
          <w:iCs/>
          <w:smallCaps/>
          <w:sz w:val="22"/>
          <w:szCs w:val="22"/>
        </w:rPr>
        <w:t>I</w:t>
      </w:r>
      <w:r w:rsidR="00F41FC1" w:rsidRPr="00895775">
        <w:rPr>
          <w:rFonts w:ascii="Book Antiqua" w:hAnsi="Book Antiqua"/>
          <w:b/>
          <w:bCs/>
          <w:iCs/>
          <w:smallCaps/>
          <w:sz w:val="22"/>
          <w:szCs w:val="22"/>
        </w:rPr>
        <w:t>II</w:t>
      </w:r>
      <w:r w:rsidRPr="00895775">
        <w:rPr>
          <w:rFonts w:ascii="Book Antiqua" w:hAnsi="Book Antiqua"/>
          <w:b/>
          <w:bCs/>
          <w:iCs/>
          <w:smallCaps/>
          <w:sz w:val="22"/>
          <w:szCs w:val="22"/>
        </w:rPr>
        <w:t>.</w:t>
      </w:r>
    </w:p>
    <w:p w:rsidR="00D615A7" w:rsidRPr="00895775" w:rsidRDefault="00D615A7" w:rsidP="001708FD">
      <w:pPr>
        <w:pStyle w:val="Nadpis2"/>
        <w:contextualSpacing/>
        <w:rPr>
          <w:rFonts w:ascii="Book Antiqua" w:hAnsi="Book Antiqua"/>
          <w:bCs/>
          <w:iCs/>
          <w:smallCaps/>
          <w:sz w:val="22"/>
          <w:szCs w:val="22"/>
        </w:rPr>
      </w:pPr>
      <w:r w:rsidRPr="00895775">
        <w:rPr>
          <w:rFonts w:ascii="Book Antiqua" w:hAnsi="Book Antiqua"/>
          <w:bCs/>
          <w:iCs/>
          <w:smallCaps/>
          <w:sz w:val="22"/>
          <w:szCs w:val="22"/>
        </w:rPr>
        <w:t>Osobitné ustanovenia</w:t>
      </w:r>
    </w:p>
    <w:p w:rsidR="00626AC1" w:rsidRPr="00895775" w:rsidRDefault="00626AC1" w:rsidP="001708FD">
      <w:pPr>
        <w:pStyle w:val="Zoznam"/>
        <w:ind w:left="0" w:firstLine="0"/>
        <w:contextualSpacing/>
        <w:jc w:val="both"/>
        <w:rPr>
          <w:rFonts w:ascii="Book Antiqua" w:hAnsi="Book Antiqua"/>
          <w:sz w:val="22"/>
          <w:szCs w:val="22"/>
        </w:rPr>
      </w:pPr>
    </w:p>
    <w:p w:rsidR="00626AC1" w:rsidRPr="00895775" w:rsidRDefault="00D615A7" w:rsidP="00E04880">
      <w:pPr>
        <w:pStyle w:val="Zoznam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 xml:space="preserve">Kupujúci vyhlasuje, že mu bolo umožnené vykonať obhliadku </w:t>
      </w:r>
      <w:r w:rsidR="00112EB5" w:rsidRPr="00895775">
        <w:rPr>
          <w:rFonts w:ascii="Book Antiqua" w:hAnsi="Book Antiqua"/>
          <w:sz w:val="22"/>
          <w:szCs w:val="22"/>
        </w:rPr>
        <w:t>Časti p</w:t>
      </w:r>
      <w:r w:rsidR="00F41FC1" w:rsidRPr="00895775">
        <w:rPr>
          <w:rFonts w:ascii="Book Antiqua" w:hAnsi="Book Antiqua"/>
          <w:sz w:val="22"/>
          <w:szCs w:val="22"/>
        </w:rPr>
        <w:t>odniku,</w:t>
      </w:r>
      <w:r w:rsidR="004A30A9" w:rsidRPr="00895775">
        <w:rPr>
          <w:rFonts w:ascii="Book Antiqua" w:hAnsi="Book Antiqua"/>
          <w:sz w:val="22"/>
          <w:szCs w:val="22"/>
        </w:rPr>
        <w:t xml:space="preserve"> </w:t>
      </w:r>
      <w:r w:rsidRPr="00895775">
        <w:rPr>
          <w:rFonts w:ascii="Book Antiqua" w:hAnsi="Book Antiqua"/>
          <w:sz w:val="22"/>
          <w:szCs w:val="22"/>
        </w:rPr>
        <w:t>a že je oboznámený s</w:t>
      </w:r>
      <w:r w:rsidR="00051E68" w:rsidRPr="00895775">
        <w:rPr>
          <w:rFonts w:ascii="Book Antiqua" w:hAnsi="Book Antiqua"/>
          <w:sz w:val="22"/>
          <w:szCs w:val="22"/>
        </w:rPr>
        <w:t> </w:t>
      </w:r>
      <w:r w:rsidRPr="00895775">
        <w:rPr>
          <w:rFonts w:ascii="Book Antiqua" w:hAnsi="Book Antiqua"/>
          <w:sz w:val="22"/>
          <w:szCs w:val="22"/>
        </w:rPr>
        <w:t>právnym</w:t>
      </w:r>
      <w:r w:rsidR="00051E68" w:rsidRPr="00895775">
        <w:rPr>
          <w:rFonts w:ascii="Book Antiqua" w:hAnsi="Book Antiqua"/>
          <w:sz w:val="22"/>
          <w:szCs w:val="22"/>
        </w:rPr>
        <w:t xml:space="preserve"> </w:t>
      </w:r>
      <w:r w:rsidR="00F41FC1" w:rsidRPr="00895775">
        <w:rPr>
          <w:rFonts w:ascii="Book Antiqua" w:hAnsi="Book Antiqua"/>
          <w:sz w:val="22"/>
          <w:szCs w:val="22"/>
        </w:rPr>
        <w:t xml:space="preserve">a </w:t>
      </w:r>
      <w:r w:rsidRPr="00895775">
        <w:rPr>
          <w:rFonts w:ascii="Book Antiqua" w:hAnsi="Book Antiqua"/>
          <w:sz w:val="22"/>
          <w:szCs w:val="22"/>
        </w:rPr>
        <w:t xml:space="preserve">faktickým stavom </w:t>
      </w:r>
      <w:r w:rsidR="00112EB5" w:rsidRPr="00895775">
        <w:rPr>
          <w:rFonts w:ascii="Book Antiqua" w:hAnsi="Book Antiqua"/>
          <w:sz w:val="22"/>
          <w:szCs w:val="22"/>
        </w:rPr>
        <w:t xml:space="preserve">Časti podniku, najmä Skládky TKO </w:t>
      </w:r>
      <w:r w:rsidRPr="00895775">
        <w:rPr>
          <w:rFonts w:ascii="Book Antiqua" w:hAnsi="Book Antiqua"/>
          <w:sz w:val="22"/>
          <w:szCs w:val="22"/>
        </w:rPr>
        <w:t xml:space="preserve">a so všetkými právnymi a faktickými vadami </w:t>
      </w:r>
      <w:r w:rsidR="00112EB5" w:rsidRPr="00895775">
        <w:rPr>
          <w:rFonts w:ascii="Book Antiqua" w:hAnsi="Book Antiqua"/>
          <w:sz w:val="22"/>
          <w:szCs w:val="22"/>
        </w:rPr>
        <w:t>Časti podniku</w:t>
      </w:r>
      <w:r w:rsidRPr="00895775">
        <w:rPr>
          <w:rFonts w:ascii="Book Antiqua" w:hAnsi="Book Antiqua"/>
          <w:sz w:val="22"/>
          <w:szCs w:val="22"/>
        </w:rPr>
        <w:t>.</w:t>
      </w:r>
    </w:p>
    <w:p w:rsidR="00B77296" w:rsidRPr="00895775" w:rsidRDefault="00D615A7" w:rsidP="00E04880">
      <w:pPr>
        <w:pStyle w:val="Zoznam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 xml:space="preserve">Kupujúci berie na vedomie, že </w:t>
      </w:r>
      <w:r w:rsidR="00112EB5" w:rsidRPr="00895775">
        <w:rPr>
          <w:rFonts w:ascii="Book Antiqua" w:hAnsi="Book Antiqua"/>
          <w:sz w:val="22"/>
          <w:szCs w:val="22"/>
        </w:rPr>
        <w:t xml:space="preserve">Časť podniku </w:t>
      </w:r>
      <w:r w:rsidR="00F41FC1" w:rsidRPr="00895775">
        <w:rPr>
          <w:rFonts w:ascii="Book Antiqua" w:hAnsi="Book Antiqua"/>
          <w:sz w:val="22"/>
          <w:szCs w:val="22"/>
        </w:rPr>
        <w:t>sa</w:t>
      </w:r>
      <w:r w:rsidR="00626AC1" w:rsidRPr="00895775">
        <w:rPr>
          <w:rFonts w:ascii="Book Antiqua" w:hAnsi="Book Antiqua"/>
          <w:sz w:val="22"/>
          <w:szCs w:val="22"/>
        </w:rPr>
        <w:t xml:space="preserve"> prevádza v stave </w:t>
      </w:r>
      <w:r w:rsidR="001771ED" w:rsidRPr="00895775">
        <w:rPr>
          <w:rFonts w:ascii="Book Antiqua" w:hAnsi="Book Antiqua"/>
          <w:sz w:val="22"/>
          <w:szCs w:val="22"/>
        </w:rPr>
        <w:t>„</w:t>
      </w:r>
      <w:r w:rsidR="00626AC1" w:rsidRPr="00895775">
        <w:rPr>
          <w:rFonts w:ascii="Book Antiqua" w:hAnsi="Book Antiqua"/>
          <w:i/>
          <w:sz w:val="22"/>
          <w:szCs w:val="22"/>
        </w:rPr>
        <w:t>v akom stojí a</w:t>
      </w:r>
      <w:r w:rsidR="001771ED" w:rsidRPr="00895775">
        <w:rPr>
          <w:rFonts w:ascii="Book Antiqua" w:hAnsi="Book Antiqua"/>
          <w:i/>
          <w:sz w:val="22"/>
          <w:szCs w:val="22"/>
        </w:rPr>
        <w:t> </w:t>
      </w:r>
      <w:r w:rsidR="00626AC1" w:rsidRPr="00895775">
        <w:rPr>
          <w:rFonts w:ascii="Book Antiqua" w:hAnsi="Book Antiqua"/>
          <w:i/>
          <w:sz w:val="22"/>
          <w:szCs w:val="22"/>
        </w:rPr>
        <w:t>leží</w:t>
      </w:r>
      <w:r w:rsidR="001771ED" w:rsidRPr="00895775">
        <w:rPr>
          <w:rFonts w:ascii="Book Antiqua" w:hAnsi="Book Antiqua"/>
          <w:i/>
          <w:sz w:val="22"/>
          <w:szCs w:val="22"/>
        </w:rPr>
        <w:t>“</w:t>
      </w:r>
      <w:r w:rsidR="00626AC1" w:rsidRPr="00895775">
        <w:rPr>
          <w:rFonts w:ascii="Book Antiqua" w:hAnsi="Book Antiqua"/>
          <w:sz w:val="22"/>
          <w:szCs w:val="22"/>
        </w:rPr>
        <w:t>, teda</w:t>
      </w:r>
      <w:r w:rsidRPr="00895775">
        <w:rPr>
          <w:rFonts w:ascii="Book Antiqua" w:hAnsi="Book Antiqua"/>
          <w:sz w:val="22"/>
          <w:szCs w:val="22"/>
        </w:rPr>
        <w:t xml:space="preserve"> v stave, v akom </w:t>
      </w:r>
      <w:r w:rsidR="00626AC1" w:rsidRPr="00895775">
        <w:rPr>
          <w:rFonts w:ascii="Book Antiqua" w:hAnsi="Book Antiqua"/>
          <w:sz w:val="22"/>
          <w:szCs w:val="22"/>
        </w:rPr>
        <w:t>sa</w:t>
      </w:r>
      <w:r w:rsidRPr="00895775">
        <w:rPr>
          <w:rFonts w:ascii="Book Antiqua" w:hAnsi="Book Antiqua"/>
          <w:sz w:val="22"/>
          <w:szCs w:val="22"/>
        </w:rPr>
        <w:t xml:space="preserve"> </w:t>
      </w:r>
      <w:r w:rsidR="00112EB5" w:rsidRPr="00895775">
        <w:rPr>
          <w:rFonts w:ascii="Book Antiqua" w:hAnsi="Book Antiqua"/>
          <w:sz w:val="22"/>
          <w:szCs w:val="22"/>
        </w:rPr>
        <w:t xml:space="preserve">Časť podniku </w:t>
      </w:r>
      <w:r w:rsidR="00626AC1" w:rsidRPr="00895775">
        <w:rPr>
          <w:rFonts w:ascii="Book Antiqua" w:hAnsi="Book Antiqua"/>
          <w:sz w:val="22"/>
          <w:szCs w:val="22"/>
        </w:rPr>
        <w:t>nachádza</w:t>
      </w:r>
      <w:r w:rsidR="006B578E" w:rsidRPr="00895775">
        <w:rPr>
          <w:rFonts w:ascii="Book Antiqua" w:hAnsi="Book Antiqua"/>
          <w:sz w:val="22"/>
          <w:szCs w:val="22"/>
        </w:rPr>
        <w:t xml:space="preserve"> ku dňu podpisu tejto Z</w:t>
      </w:r>
      <w:r w:rsidR="00DB13F1" w:rsidRPr="00895775">
        <w:rPr>
          <w:rFonts w:ascii="Book Antiqua" w:hAnsi="Book Antiqua"/>
          <w:sz w:val="22"/>
          <w:szCs w:val="22"/>
        </w:rPr>
        <w:t>mluvy</w:t>
      </w:r>
      <w:r w:rsidRPr="00895775">
        <w:rPr>
          <w:rFonts w:ascii="Book Antiqua" w:hAnsi="Book Antiqua"/>
          <w:sz w:val="22"/>
          <w:szCs w:val="22"/>
        </w:rPr>
        <w:t xml:space="preserve">. </w:t>
      </w:r>
    </w:p>
    <w:p w:rsidR="00E46E9F" w:rsidRPr="00895775" w:rsidRDefault="00112EB5" w:rsidP="00E04880">
      <w:pPr>
        <w:pStyle w:val="Zoznam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lastRenderedPageBreak/>
        <w:t xml:space="preserve">Časť podniku </w:t>
      </w:r>
      <w:r w:rsidR="000164D3" w:rsidRPr="00895775">
        <w:rPr>
          <w:rFonts w:ascii="Book Antiqua" w:hAnsi="Book Antiqua"/>
          <w:sz w:val="22"/>
          <w:szCs w:val="22"/>
        </w:rPr>
        <w:t>v čase uzatvorenia Zmluvy</w:t>
      </w:r>
      <w:r w:rsidRPr="00895775">
        <w:rPr>
          <w:rFonts w:ascii="Book Antiqua" w:hAnsi="Book Antiqua"/>
          <w:sz w:val="22"/>
          <w:szCs w:val="22"/>
        </w:rPr>
        <w:t xml:space="preserve"> </w:t>
      </w:r>
      <w:r w:rsidR="00E46E9F" w:rsidRPr="00895775">
        <w:rPr>
          <w:rFonts w:ascii="Book Antiqua" w:hAnsi="Book Antiqua"/>
          <w:sz w:val="22"/>
          <w:szCs w:val="22"/>
        </w:rPr>
        <w:t>prevádz</w:t>
      </w:r>
      <w:r w:rsidR="001708FD" w:rsidRPr="00895775">
        <w:rPr>
          <w:rFonts w:ascii="Book Antiqua" w:hAnsi="Book Antiqua"/>
          <w:sz w:val="22"/>
          <w:szCs w:val="22"/>
        </w:rPr>
        <w:t>kuje</w:t>
      </w:r>
      <w:r w:rsidRPr="00895775">
        <w:rPr>
          <w:rFonts w:ascii="Book Antiqua" w:hAnsi="Book Antiqua"/>
          <w:sz w:val="22"/>
          <w:szCs w:val="22"/>
        </w:rPr>
        <w:t xml:space="preserve"> tretia osoba – nájomca MEGAWASTE SLOVAKIA s.r.o.</w:t>
      </w:r>
      <w:r w:rsidR="00E46E9F" w:rsidRPr="00895775">
        <w:rPr>
          <w:rFonts w:ascii="Book Antiqua" w:hAnsi="Book Antiqua"/>
          <w:sz w:val="22"/>
          <w:szCs w:val="22"/>
        </w:rPr>
        <w:t xml:space="preserve">. </w:t>
      </w:r>
    </w:p>
    <w:p w:rsidR="00372322" w:rsidRPr="00895775" w:rsidRDefault="002C0C6A" w:rsidP="00E04880">
      <w:pPr>
        <w:pStyle w:val="Zoznam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sz w:val="22"/>
          <w:szCs w:val="22"/>
        </w:rPr>
        <w:t>Predávajúci vyhlasuje, že oboznámil Kupujúceho so zápismi n</w:t>
      </w:r>
      <w:r w:rsidR="00372322" w:rsidRPr="00895775">
        <w:rPr>
          <w:rFonts w:ascii="Book Antiqua" w:hAnsi="Book Antiqua"/>
          <w:sz w:val="22"/>
          <w:szCs w:val="22"/>
        </w:rPr>
        <w:t>a LV č. 907</w:t>
      </w:r>
      <w:r w:rsidRPr="00895775">
        <w:rPr>
          <w:rFonts w:ascii="Book Antiqua" w:hAnsi="Book Antiqua"/>
          <w:sz w:val="22"/>
          <w:szCs w:val="22"/>
        </w:rPr>
        <w:t>, vydanom Okresným úradom katastrálnym odborom Púchov</w:t>
      </w:r>
      <w:r w:rsidR="00372322" w:rsidRPr="00895775">
        <w:rPr>
          <w:rFonts w:ascii="Book Antiqua" w:hAnsi="Book Antiqua"/>
          <w:sz w:val="22"/>
          <w:szCs w:val="22"/>
        </w:rPr>
        <w:t xml:space="preserve"> </w:t>
      </w:r>
      <w:r w:rsidRPr="00895775">
        <w:rPr>
          <w:rFonts w:ascii="Book Antiqua" w:hAnsi="Book Antiqua"/>
          <w:sz w:val="22"/>
          <w:szCs w:val="22"/>
        </w:rPr>
        <w:t>o nasledovných ťarchách</w:t>
      </w:r>
      <w:r w:rsidR="00372322" w:rsidRPr="00895775">
        <w:rPr>
          <w:rFonts w:ascii="Book Antiqua" w:hAnsi="Book Antiqua"/>
          <w:sz w:val="22"/>
          <w:szCs w:val="22"/>
        </w:rPr>
        <w:t>: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Pod č. V 353/12 záložné právo na zabezpečenie pohľadávky z úveru v prospech Všeobecnej úverovej banky, a.s., Mlynské nivy 1, Bratislava, IČO: 31 320 155 na pozemok parc. KN C č. 365/13 ostatná plocha o vým. 11286 m2 na základe záložnej zmluvy zo dňa 8.3.2012 - 46/12,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č.9300501/5/157714/2013/Zim vykonateľné: 23.1.2013, právoplatné: 7.2.2013 o zriadení záložného práva na poz.parc.KN-C č.365/13, zákaz nakladať s predmetom záložného práva bez predchádzajúceho súhlasu správcu dane - Z 301/13 - 11/13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9300502/5/3407186/2013/Jakb zo dňa 15.7.2013, vykonateľného dňa 18.7.2013 o zriadení záložného práva na pozemok parc. KN C č. 365/13 ostatné plochy o vým. 11286 m2, právoplatnosť dňa 2.8.2013 - Z 1465/13 - 51/13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9300502/5/3800629/2013/Jakb zo dňa 14.8.2013 o zriadení záložného práva na nehnuteľnosť: parc. KN C č. 365/13 ostatná plocha o vým. 11286 m2, vykonateľného dňa 30.8.2013, so zákazom nakladania s nehnuteľnosťou bez predchádzajúceho súhlasu správcu dane - Z 1771/13 - 65/13 Právoplatnosť rozhodnutia zo dňa 16.9.2013 - 71/13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9300502/5/115383/2014/Jakb zo dňa 13.01.2014 na zriadenie záložného práva na pozemok parc. KN C č. 365/13 ostatné plochy o vým. 11286 m2 na zabezpečenie daňového nedoplatku, právoplatné dňa 06.02.2014 - Z 282/14 - 8/14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9300502/5/122922/2014/Jakb zo dňa 13.01.2014 na zriadenie záložného práva na pozemok parc. KN C č. 365/13 ostatné plochy o vým. 11286 m2 na zabezpečenie daňového nedoplatku, právoplatné dňa 06.02.2014 - Z 283/14 - 9/14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9300502/5/1503718/2014/Jakb zo dňa 15.04.2014 na zriadenie záložného práva na pozemok parc. KN C č. 365/13 ostat.plocha o vým. 11286 m2 na zabezpečenie daňového nedoplatku, právoplatné 09.05.2014 - Z 990/14 - 29/14, 35/14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9300502/5/1499575/2014/Jakb zo dňa 15.04.2014 na zriadenie záložného práva na pozemok parc. KN C č. 365/13 ostat.plocha o vým. 11286 m2 na zabezpečenie daňového nedoplatku, právoplatné 09.05.2014 - Z 988/14 - 30/14, 35/14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9300502/5/2280637/2014/Jakb zo dňa 28.05.2014 na zriadenie záložného práva na pozemok parc. KN C č. 365/13 ostatné plochy o vým. 11286 m2 na zabezpečenie daňového nedoplatku, so zákazom nakladania s nehnuteľnosťou bez súhlasu správcu dane, právoplatné 20.06.2014 - Z 1293/14 - 39/14, 47/14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9300502/5/2281138/2014/Jakb zo dňa 28.05.2014 na zriadenie záložného práva na pozemok parc. KN C č. 365/13 ostatné plochy o vým. 11286 m2 na zabezpečenie daňového nedoplatku, so zákazom nakladania s nehnuteľnosťou bez súhlasu správcu dane, právoplatné dňa 20.06.2014 - Z 1294/14 - 40/14, 47/14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9300502/5/2697205/2014/Jakb zo dňa 11.06.2014 na zriadenie záložného práva na pozemok parc. KN C č. 365/13 ostatné plochy o vým. 11286 m2 na zabezpečenie daňového nedoplatku, vykonateľné dňa 13.6.2014 - Z 1334/14 - 44/14, právoplatné 30.6.2014 - 12/15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9300502/5/3865961/2014/Jakb zo dňa 14.08.2014 o zriadení záložného práva na pozemok parc. KN C č. 365/13 ostatná plocha o vým. 11286 m2, právoplatné 08.09.2014 - Z 1952/14 - 72/14, 78/14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 xml:space="preserve">Rozhodnutie Daňového úradu Trenčín č.9300501/5/4399318/2014/Jakb zo dňa 26.09.2014 právoplatné: 21.10.2014, na zriadenie záložného práva na poz.parc.KN C č.365/13, so zákazom nakladania s predmetom záložného práva bez predchádzajúceho súhlasu správcu dane - Z 2352/14 - 512/14,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9300502/5/4701005/2014/Jakb zo dňa 20.10.2014 na zriadenie záložného práva k pozemku parc. KN C č. 365/13 ostat.plocha o vým. 11286 m2, právoplatné 11.11.2014 - Z 2458/14 - 615/14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895775" w:rsidRDefault="00372322" w:rsidP="0037232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9300502/5/5030508/2014/Jakb zo dňa 12.11.2014 o zriadení záložného práva na pozemok parc. KN C č.365/13 ostatná plocha o vým. 11286 m2 na zabezpečenie daňového nedoplatku, právoplatné dňa 09.12.2014 - Z 2810/14 - 627/14, 8/15</w:t>
      </w:r>
      <w:r w:rsidR="002C0C6A" w:rsidRPr="00895775">
        <w:rPr>
          <w:rFonts w:ascii="Book Antiqua" w:hAnsi="Book Antiqua"/>
          <w:i/>
        </w:rPr>
        <w:t>,</w:t>
      </w:r>
      <w:r w:rsidRPr="00895775">
        <w:rPr>
          <w:rFonts w:ascii="Book Antiqua" w:hAnsi="Book Antiqua"/>
          <w:i/>
        </w:rPr>
        <w:t xml:space="preserve"> </w:t>
      </w:r>
    </w:p>
    <w:p w:rsidR="00372322" w:rsidRPr="004A03E2" w:rsidRDefault="00372322" w:rsidP="004A03E2">
      <w:pPr>
        <w:pStyle w:val="Zoznam"/>
        <w:numPr>
          <w:ilvl w:val="0"/>
          <w:numId w:val="11"/>
        </w:num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</w:rPr>
        <w:t>Rozhodnutie daňového úradu Trenčín č. 9300502/5/5238419/2014/Jakb zo dňa 28.11.2014 o zriadení záložného práva na pozemok parc. KN C č.365/13 ostatná plocha o vým. 11286 m2 na zabezpečenie daňového nedoplatku, právoplatné 19.12.2014 - Z 2813/14 - 628/14, 8/15</w:t>
      </w:r>
      <w:r w:rsidR="002C0C6A" w:rsidRPr="00895775">
        <w:rPr>
          <w:rFonts w:ascii="Book Antiqua" w:hAnsi="Book Antiqua"/>
          <w:i/>
        </w:rPr>
        <w:t>,</w:t>
      </w:r>
    </w:p>
    <w:p w:rsidR="00372322" w:rsidRPr="004A03E2" w:rsidRDefault="002C0C6A" w:rsidP="001708FD">
      <w:pPr>
        <w:pStyle w:val="Zkladntext21"/>
        <w:ind w:left="0"/>
        <w:contextualSpacing/>
        <w:rPr>
          <w:rFonts w:ascii="Book Antiqua" w:hAnsi="Book Antiqua"/>
          <w:color w:val="auto"/>
          <w:sz w:val="22"/>
          <w:szCs w:val="22"/>
        </w:rPr>
      </w:pPr>
      <w:r w:rsidRPr="00895775">
        <w:rPr>
          <w:rFonts w:ascii="Book Antiqua" w:hAnsi="Book Antiqua"/>
          <w:color w:val="auto"/>
          <w:sz w:val="22"/>
          <w:szCs w:val="22"/>
        </w:rPr>
        <w:t>a</w:t>
      </w:r>
      <w:r w:rsidR="00372322" w:rsidRPr="00895775">
        <w:rPr>
          <w:rFonts w:ascii="Book Antiqua" w:hAnsi="Book Antiqua"/>
          <w:color w:val="auto"/>
          <w:sz w:val="22"/>
          <w:szCs w:val="22"/>
        </w:rPr>
        <w:t> </w:t>
      </w:r>
      <w:r w:rsidRPr="00895775">
        <w:rPr>
          <w:rFonts w:ascii="Book Antiqua" w:hAnsi="Book Antiqua"/>
          <w:color w:val="auto"/>
          <w:sz w:val="22"/>
          <w:szCs w:val="22"/>
        </w:rPr>
        <w:t>nasledovných</w:t>
      </w:r>
      <w:r w:rsidR="00372322" w:rsidRPr="00895775">
        <w:rPr>
          <w:rFonts w:ascii="Book Antiqua" w:hAnsi="Book Antiqua"/>
          <w:color w:val="auto"/>
          <w:sz w:val="22"/>
          <w:szCs w:val="22"/>
        </w:rPr>
        <w:t xml:space="preserve"> </w:t>
      </w:r>
      <w:r w:rsidRPr="00895775">
        <w:rPr>
          <w:rFonts w:ascii="Book Antiqua" w:hAnsi="Book Antiqua"/>
          <w:color w:val="auto"/>
          <w:sz w:val="22"/>
          <w:szCs w:val="22"/>
        </w:rPr>
        <w:t>poznámkach</w:t>
      </w:r>
      <w:r w:rsidR="00372322" w:rsidRPr="00895775">
        <w:rPr>
          <w:rFonts w:ascii="Book Antiqua" w:hAnsi="Book Antiqua"/>
          <w:color w:val="auto"/>
          <w:sz w:val="22"/>
          <w:szCs w:val="22"/>
        </w:rPr>
        <w:t>:</w:t>
      </w:r>
    </w:p>
    <w:p w:rsidR="00372322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Poznamenáva sa podanie návrhu na Okresný súd v Pov.</w:t>
      </w:r>
      <w:r w:rsidR="00A47C79" w:rsidRPr="00895775">
        <w:rPr>
          <w:rFonts w:ascii="Book Antiqua" w:hAnsi="Book Antiqua"/>
          <w:i/>
          <w:color w:val="auto"/>
          <w:sz w:val="20"/>
        </w:rPr>
        <w:t xml:space="preserve"> </w:t>
      </w:r>
      <w:r w:rsidRPr="00895775">
        <w:rPr>
          <w:rFonts w:ascii="Book Antiqua" w:hAnsi="Book Antiqua"/>
          <w:i/>
          <w:color w:val="auto"/>
          <w:sz w:val="20"/>
        </w:rPr>
        <w:t>Bystrici pod č. 8C/84/2012 zo dňa 25.7.2012 - žaloba o určenie vlastníckeho práva k parc. KN C č. 365/13 - P 252/12 - 69/12,</w:t>
      </w:r>
    </w:p>
    <w:p w:rsidR="00372322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lastRenderedPageBreak/>
        <w:t>Rozhodnutie Daňového úradu Trenčín č.9300501/5/157714/2013/Zim vykonateľné: 23.1.2013, právoplatné: 7.2.2013 o zriadení záložného práva na poz.parc.KN-C č.365/13, zákaz nakladať s predmetom záložného práva bez predchádzajúceho súhlasu správcu dane - P 42/13 - 11/13</w:t>
      </w:r>
      <w:r w:rsidR="002C0C6A" w:rsidRPr="00895775">
        <w:rPr>
          <w:rFonts w:ascii="Book Antiqua" w:hAnsi="Book Antiqua"/>
          <w:i/>
          <w:color w:val="auto"/>
          <w:sz w:val="20"/>
        </w:rPr>
        <w:t>,</w:t>
      </w:r>
      <w:r w:rsidRPr="00895775">
        <w:rPr>
          <w:rFonts w:ascii="Book Antiqua" w:hAnsi="Book Antiqua"/>
          <w:i/>
          <w:color w:val="auto"/>
          <w:sz w:val="20"/>
        </w:rPr>
        <w:t xml:space="preserve"> </w:t>
      </w:r>
    </w:p>
    <w:p w:rsidR="00372322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9300502/5/3407186/2013/Jakb zo dňa 15.7.2013, vykonateľného dňa 18.7.2013 o zriadení záložného práva na pozemok parc. KN C č. 365/13 ostatné plochy o vým. 11286 m2 so zákazom nakladania s nehnuteľnosťou bez súhlasu správcu dane, právoplatnosť dňa 2.8.2013 - P 197/13 - 51/13</w:t>
      </w:r>
      <w:r w:rsidR="002C0C6A" w:rsidRPr="00895775">
        <w:rPr>
          <w:rFonts w:ascii="Book Antiqua" w:hAnsi="Book Antiqua"/>
          <w:i/>
          <w:color w:val="auto"/>
          <w:sz w:val="20"/>
        </w:rPr>
        <w:t>,</w:t>
      </w:r>
      <w:r w:rsidRPr="00895775">
        <w:rPr>
          <w:rFonts w:ascii="Book Antiqua" w:hAnsi="Book Antiqua"/>
          <w:i/>
          <w:color w:val="auto"/>
          <w:sz w:val="20"/>
        </w:rPr>
        <w:t xml:space="preserve"> </w:t>
      </w:r>
    </w:p>
    <w:p w:rsidR="00372322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9300502/5/3800629/2013/Jakb zo dňa 14.8.2013 o zriadení záložného práva na nehnuteľnosť: parc. KN C č. 365/13 ostatná plocha o vým. 11286 m2, vykonateľného dňa 30.8.2013, so zákazom nakladania s nehnuteľnosťou bez predchádzajúceho súhlasu správcu dane - P 255/13 - 65/13</w:t>
      </w:r>
      <w:r w:rsidR="002C0C6A" w:rsidRPr="00895775">
        <w:rPr>
          <w:rFonts w:ascii="Book Antiqua" w:hAnsi="Book Antiqua"/>
          <w:i/>
          <w:color w:val="auto"/>
          <w:sz w:val="20"/>
        </w:rPr>
        <w:t>,</w:t>
      </w:r>
      <w:r w:rsidRPr="00895775">
        <w:rPr>
          <w:rFonts w:ascii="Book Antiqua" w:hAnsi="Book Antiqua"/>
          <w:i/>
          <w:color w:val="auto"/>
          <w:sz w:val="20"/>
        </w:rPr>
        <w:t xml:space="preserve"> </w:t>
      </w:r>
    </w:p>
    <w:p w:rsidR="00372322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9300502/5/115383/2014/Jakb zo dňa 13.01.2014 na zriadenie záložného práva na pozemok parc. KN C č. 365/13 ostatné plochy o vým. 11286 m2 na zabezpečenie daňového nedoplatku, so zákazom nakladania s nehnuteľnosťou bez súhlasu správcu dane, vykonateľné dňa 22.1.2014 - P 49/14 - 8/14</w:t>
      </w:r>
      <w:r w:rsidR="002C0C6A" w:rsidRPr="00895775">
        <w:rPr>
          <w:rFonts w:ascii="Book Antiqua" w:hAnsi="Book Antiqua"/>
          <w:i/>
          <w:color w:val="auto"/>
          <w:sz w:val="20"/>
        </w:rPr>
        <w:t>,</w:t>
      </w:r>
      <w:r w:rsidRPr="00895775">
        <w:rPr>
          <w:rFonts w:ascii="Book Antiqua" w:hAnsi="Book Antiqua"/>
          <w:i/>
          <w:color w:val="auto"/>
          <w:sz w:val="20"/>
        </w:rPr>
        <w:t xml:space="preserve"> </w:t>
      </w:r>
    </w:p>
    <w:p w:rsidR="00372322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9300502/5/122922/2014/Jakb zo dňa 13.01.2014 na zriadenie záložného práva na pozemok parc. KN C č. 365/13 ostatné plochy o vým. 11286 m2 na zabezpečenie daňového nedoplatku, so zákazom nakladania s nehnuteľnosťou bez súhlasu správcu dane, vykonateľné dňa 22.1.2014 - P 50/14 - 9/14</w:t>
      </w:r>
      <w:r w:rsidR="002C0C6A" w:rsidRPr="00895775">
        <w:rPr>
          <w:rFonts w:ascii="Book Antiqua" w:hAnsi="Book Antiqua"/>
          <w:i/>
          <w:color w:val="auto"/>
          <w:sz w:val="20"/>
        </w:rPr>
        <w:t>,</w:t>
      </w:r>
      <w:r w:rsidRPr="00895775">
        <w:rPr>
          <w:rFonts w:ascii="Book Antiqua" w:hAnsi="Book Antiqua"/>
          <w:i/>
          <w:color w:val="auto"/>
          <w:sz w:val="20"/>
        </w:rPr>
        <w:t xml:space="preserve"> </w:t>
      </w:r>
    </w:p>
    <w:p w:rsidR="002C0C6A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9300502/5/1503718/2014/Jakb zo dňa 15.04.2014 na zriadenie záložného práva na pozemok parc. KN C č. 365/13 ostat.plocha o vým. 11286 m2, so zákazom nakladania s nehnuteľnosťou bez súhlasu správcu dane, vykonateľné 24.4.2014 - P 209/14 - 29/14</w:t>
      </w:r>
      <w:r w:rsidR="002C0C6A" w:rsidRPr="00895775">
        <w:rPr>
          <w:rFonts w:ascii="Book Antiqua" w:hAnsi="Book Antiqua"/>
          <w:i/>
          <w:color w:val="auto"/>
          <w:sz w:val="20"/>
        </w:rPr>
        <w:t>,</w:t>
      </w:r>
      <w:r w:rsidRPr="00895775">
        <w:rPr>
          <w:rFonts w:ascii="Book Antiqua" w:hAnsi="Book Antiqua"/>
          <w:i/>
          <w:color w:val="auto"/>
          <w:sz w:val="20"/>
        </w:rPr>
        <w:t xml:space="preserve"> </w:t>
      </w:r>
    </w:p>
    <w:p w:rsidR="002C0C6A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9300502/5/1499575/2014/Jakb zo dňa 15.04.2014 na zriadenie záložného práva na pozemok parc. KN C č. 365/13 ostat.plocha o vým. 11286 m2 so zákazom nakladania s nehnuteľnosťou, vykonateľné 24.4.2014 - P 206/14 - 30/14</w:t>
      </w:r>
      <w:r w:rsidR="002C0C6A" w:rsidRPr="00895775">
        <w:rPr>
          <w:rFonts w:ascii="Book Antiqua" w:hAnsi="Book Antiqua"/>
          <w:i/>
          <w:color w:val="auto"/>
          <w:sz w:val="20"/>
        </w:rPr>
        <w:t>,</w:t>
      </w:r>
      <w:r w:rsidRPr="00895775">
        <w:rPr>
          <w:rFonts w:ascii="Book Antiqua" w:hAnsi="Book Antiqua"/>
          <w:i/>
          <w:color w:val="auto"/>
          <w:sz w:val="20"/>
        </w:rPr>
        <w:t xml:space="preserve"> </w:t>
      </w:r>
    </w:p>
    <w:p w:rsidR="002C0C6A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9300502/5/2280637/2014/Jakb zo dňa 28.05.2014 na zriadenie záložného práva na pozemok parc. KN C č. 365/13 ostatné plochy o vým. 11286 m2 na zabezpečenie daňového nedoplatku, so zákazom nakladania s nehnuteľnosťou bez súhlasu správcu dane, vykonateľné dňa 05.06.2014 - P 299/14 - 39/14</w:t>
      </w:r>
      <w:r w:rsidR="002C0C6A" w:rsidRPr="00895775">
        <w:rPr>
          <w:rFonts w:ascii="Book Antiqua" w:hAnsi="Book Antiqua"/>
          <w:i/>
          <w:color w:val="auto"/>
          <w:sz w:val="20"/>
        </w:rPr>
        <w:t>,</w:t>
      </w:r>
      <w:r w:rsidRPr="00895775">
        <w:rPr>
          <w:rFonts w:ascii="Book Antiqua" w:hAnsi="Book Antiqua"/>
          <w:i/>
          <w:color w:val="auto"/>
          <w:sz w:val="20"/>
        </w:rPr>
        <w:t xml:space="preserve"> </w:t>
      </w:r>
    </w:p>
    <w:p w:rsidR="002C0C6A" w:rsidRPr="00895775" w:rsidRDefault="00372322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9300502/5/2281138/2014/Jakb zo dňa 28.05.2014 na zriadenie záložného práva na pozemok parc. KN C č. 365/13 ostatné plochy o vým.</w:t>
      </w:r>
      <w:r w:rsidR="002C0C6A" w:rsidRPr="00895775">
        <w:rPr>
          <w:rFonts w:ascii="Book Antiqua" w:hAnsi="Book Antiqua"/>
          <w:i/>
          <w:color w:val="auto"/>
          <w:sz w:val="20"/>
        </w:rPr>
        <w:t xml:space="preserve"> 11286 m2 na zabezpečenie daňového nedoplatku, so zákazom nakladania s nehnuteľnosťou bez súhlasu správcu dane, vykonateľné dňa 05.06.2014 - P 300/14 - 40/14,</w:t>
      </w:r>
    </w:p>
    <w:p w:rsidR="002C0C6A" w:rsidRPr="00895775" w:rsidRDefault="002C0C6A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 xml:space="preserve">Rozhodnutie Daňového úradu Trenčín č. 9300502/5/2697205/2014/Jakb zo dňa 11.06.2014 na zriadenie záložného práva na pozemok parc. KN C č. 365/13 ostatné plochy o vým. 11286 m2 na zabezpečenie daňového nedoplatku, so zákazom nakladania s nehnuteľnosťou bez súhlasu správcu dane, vykonateľné dňa 13.6.2014 - P 310/14 - 44/14, </w:t>
      </w:r>
    </w:p>
    <w:p w:rsidR="002C0C6A" w:rsidRPr="00895775" w:rsidRDefault="002C0C6A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 xml:space="preserve">Rozhodnutie Daňového úradu Trenčín č. 9300502/5/3865961/2014/Jakb zo dňa 14.08.2014 o zriadení záložného práva na pozemok parc. KN C č. 365/13 ostatná plocha o vým. 11286 m2, so zákazom nakladania s nehnuteľnosťou bez súhlasu správcu dane, vykonateľné dňa 22.08.2014 - P 395/14 - 72/14, </w:t>
      </w:r>
    </w:p>
    <w:p w:rsidR="002C0C6A" w:rsidRPr="00895775" w:rsidRDefault="002C0C6A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 xml:space="preserve">Rozhodnutie Daňového úradu Trenčín č.9300501/5/4399318/2014/Jakb zo dňa 26.09.2014 vykonateľné: 06.10.2014, na zriadenie záložného práva na poz.parc.KN C č.365/13, so zákazom nakladania s predmetom záložného práva bez predchádzajúceho súhlasu správcu dane - P 457/14 - 512/14, </w:t>
      </w:r>
    </w:p>
    <w:p w:rsidR="002C0C6A" w:rsidRPr="00895775" w:rsidRDefault="002C0C6A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 xml:space="preserve">Rozhodnutie Daňového úradu Trenčín č. 9300502/5/4701005/2014/Jakb zo dňa 20.10.2014 na zriadenie záložného práva k pozemku parc. KN C č. 365/13 ostat.plocha o vým. 11286 m2, so zákazom nakladania s nehnuteľnosťou bez súhlasu správcu dane, právoplatné 11.11.2014 - P 480/14 - 615/14, </w:t>
      </w:r>
    </w:p>
    <w:p w:rsidR="002C0C6A" w:rsidRPr="00895775" w:rsidRDefault="002C0C6A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 xml:space="preserve">Rozhodnutie daňového úradu Trenčín č. 9300502/5/5030508/2014/Jakb zo dňa 12.11.2014 o zriadení záložného práva na pozemok parc. KN C č.365/13 ostatná plocha o vým. 11286 m2 na zabezpečenie daňového nedoplatku so zákazom nakladania s nehnuteľnosťou bez súhlasu správcu dane, vykonateľné 24.11.2014 - P 560/14 - 627/14, </w:t>
      </w:r>
    </w:p>
    <w:p w:rsidR="00372322" w:rsidRPr="00895775" w:rsidRDefault="002C0C6A" w:rsidP="002C0C6A">
      <w:pPr>
        <w:pStyle w:val="Zkladntext21"/>
        <w:numPr>
          <w:ilvl w:val="0"/>
          <w:numId w:val="12"/>
        </w:numPr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Rozhodnutie daňového úradu Trenčín č. 9300502/5/5238419/2014/Jakb zo dňa 28.11.2014 o zriadení záložného práva na pozemok parc. KN C č.365/13 ostatná plocha o vým. 11286 m2 na zabezpečenie daňového nedoplatku so zákazom nakladania s nehnuteľnosťou bez súhlasu správcu dane, vykonateľné 04.12.2014 - P 563/14 - 628/14.</w:t>
      </w:r>
    </w:p>
    <w:p w:rsidR="002C0C6A" w:rsidRPr="00895775" w:rsidRDefault="002C0C6A" w:rsidP="001708FD">
      <w:pPr>
        <w:pStyle w:val="Zkladntext21"/>
        <w:ind w:left="0"/>
        <w:contextualSpacing/>
        <w:rPr>
          <w:rFonts w:ascii="Book Antiqua" w:hAnsi="Book Antiqua"/>
          <w:b/>
          <w:color w:val="auto"/>
          <w:sz w:val="22"/>
          <w:szCs w:val="22"/>
        </w:rPr>
      </w:pPr>
    </w:p>
    <w:p w:rsidR="00B50CD5" w:rsidRPr="00895775" w:rsidRDefault="00F41FC1" w:rsidP="001708FD">
      <w:pPr>
        <w:pStyle w:val="Zkladntext21"/>
        <w:ind w:left="0"/>
        <w:contextualSpacing/>
        <w:jc w:val="center"/>
        <w:rPr>
          <w:rFonts w:ascii="Book Antiqua" w:hAnsi="Book Antiqua"/>
          <w:b/>
          <w:bCs/>
          <w:iCs/>
          <w:smallCaps/>
          <w:color w:val="auto"/>
          <w:sz w:val="22"/>
          <w:szCs w:val="22"/>
        </w:rPr>
      </w:pPr>
      <w:r w:rsidRPr="00895775">
        <w:rPr>
          <w:rFonts w:ascii="Book Antiqua" w:hAnsi="Book Antiqua"/>
          <w:b/>
          <w:bCs/>
          <w:iCs/>
          <w:smallCaps/>
          <w:color w:val="auto"/>
          <w:sz w:val="22"/>
          <w:szCs w:val="22"/>
        </w:rPr>
        <w:t>I</w:t>
      </w:r>
      <w:r w:rsidR="00D615A7" w:rsidRPr="00895775">
        <w:rPr>
          <w:rFonts w:ascii="Book Antiqua" w:hAnsi="Book Antiqua"/>
          <w:b/>
          <w:bCs/>
          <w:iCs/>
          <w:smallCaps/>
          <w:color w:val="auto"/>
          <w:sz w:val="22"/>
          <w:szCs w:val="22"/>
        </w:rPr>
        <w:t>V.</w:t>
      </w:r>
    </w:p>
    <w:p w:rsidR="00D615A7" w:rsidRPr="00895775" w:rsidRDefault="00F41FC1" w:rsidP="001708FD">
      <w:pPr>
        <w:pStyle w:val="Nadpis2"/>
        <w:contextualSpacing/>
        <w:rPr>
          <w:rFonts w:ascii="Book Antiqua" w:hAnsi="Book Antiqua"/>
          <w:smallCaps/>
          <w:sz w:val="22"/>
          <w:szCs w:val="22"/>
        </w:rPr>
      </w:pPr>
      <w:r w:rsidRPr="00895775">
        <w:rPr>
          <w:rFonts w:ascii="Book Antiqua" w:hAnsi="Book Antiqua"/>
          <w:bCs/>
          <w:iCs/>
          <w:smallCaps/>
          <w:sz w:val="22"/>
          <w:szCs w:val="22"/>
        </w:rPr>
        <w:t>Spoločné a z</w:t>
      </w:r>
      <w:r w:rsidR="00D615A7" w:rsidRPr="00895775">
        <w:rPr>
          <w:rFonts w:ascii="Book Antiqua" w:hAnsi="Book Antiqua"/>
          <w:bCs/>
          <w:iCs/>
          <w:smallCaps/>
          <w:sz w:val="22"/>
          <w:szCs w:val="22"/>
        </w:rPr>
        <w:t>áverečné ustanovenia</w:t>
      </w:r>
    </w:p>
    <w:p w:rsidR="0057168B" w:rsidRPr="00895775" w:rsidRDefault="0057168B" w:rsidP="001708FD">
      <w:pPr>
        <w:pStyle w:val="Zoznam"/>
        <w:ind w:left="0" w:firstLine="0"/>
        <w:contextualSpacing/>
        <w:jc w:val="both"/>
        <w:rPr>
          <w:rFonts w:ascii="Book Antiqua" w:hAnsi="Book Antiqua"/>
          <w:sz w:val="22"/>
          <w:szCs w:val="22"/>
        </w:rPr>
      </w:pPr>
    </w:p>
    <w:p w:rsidR="000F4BD7" w:rsidRPr="00895775" w:rsidRDefault="0057168B" w:rsidP="000F4BD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>Zmluvné strany sa dohodli, ž</w:t>
      </w:r>
      <w:r w:rsidR="006B578E" w:rsidRPr="00895775">
        <w:rPr>
          <w:rFonts w:ascii="Book Antiqua" w:hAnsi="Book Antiqua"/>
          <w:sz w:val="22"/>
          <w:szCs w:val="22"/>
          <w:lang w:val="sk-SK"/>
        </w:rPr>
        <w:t>e táto Z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mluva nadobúda platnosť okamihom podpisu </w:t>
      </w:r>
      <w:r w:rsidR="00111D8D" w:rsidRPr="00895775">
        <w:rPr>
          <w:rFonts w:ascii="Book Antiqua" w:hAnsi="Book Antiqua"/>
          <w:sz w:val="22"/>
          <w:szCs w:val="22"/>
          <w:lang w:val="sk-SK"/>
        </w:rPr>
        <w:t>Zmluvy obidvoma</w:t>
      </w:r>
      <w:r w:rsidR="00AA4FC4"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111D8D" w:rsidRPr="00895775">
        <w:rPr>
          <w:rFonts w:ascii="Book Antiqua" w:hAnsi="Book Antiqua"/>
          <w:sz w:val="22"/>
          <w:szCs w:val="22"/>
          <w:lang w:val="sk-SK"/>
        </w:rPr>
        <w:t>zmluvnými stra</w:t>
      </w:r>
      <w:r w:rsidRPr="00895775">
        <w:rPr>
          <w:rFonts w:ascii="Book Antiqua" w:hAnsi="Book Antiqua"/>
          <w:sz w:val="22"/>
          <w:szCs w:val="22"/>
          <w:lang w:val="sk-SK"/>
        </w:rPr>
        <w:t>n</w:t>
      </w:r>
      <w:r w:rsidR="00111D8D" w:rsidRPr="00895775">
        <w:rPr>
          <w:rFonts w:ascii="Book Antiqua" w:hAnsi="Book Antiqua"/>
          <w:sz w:val="22"/>
          <w:szCs w:val="22"/>
          <w:lang w:val="sk-SK"/>
        </w:rPr>
        <w:t>ami</w:t>
      </w:r>
      <w:r w:rsidR="009B1E1B" w:rsidRPr="00895775">
        <w:rPr>
          <w:rFonts w:ascii="Book Antiqua" w:hAnsi="Book Antiqua"/>
          <w:sz w:val="22"/>
          <w:szCs w:val="22"/>
          <w:lang w:val="sk-SK"/>
        </w:rPr>
        <w:t>. Zmluvné strany sa dohodli, ž</w:t>
      </w:r>
      <w:r w:rsidR="006B578E" w:rsidRPr="00895775">
        <w:rPr>
          <w:rFonts w:ascii="Book Antiqua" w:hAnsi="Book Antiqua"/>
          <w:sz w:val="22"/>
          <w:szCs w:val="22"/>
          <w:lang w:val="sk-SK"/>
        </w:rPr>
        <w:t>e táto Z</w:t>
      </w:r>
      <w:r w:rsidR="009B1E1B" w:rsidRPr="00895775">
        <w:rPr>
          <w:rFonts w:ascii="Book Antiqua" w:hAnsi="Book Antiqua"/>
          <w:sz w:val="22"/>
          <w:szCs w:val="22"/>
          <w:lang w:val="sk-SK"/>
        </w:rPr>
        <w:t>mluva nadobúda účinnosť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6C7C38" w:rsidRPr="00895775">
        <w:rPr>
          <w:rFonts w:ascii="Book Antiqua" w:hAnsi="Book Antiqua"/>
          <w:sz w:val="22"/>
          <w:szCs w:val="22"/>
          <w:lang w:val="sk-SK"/>
        </w:rPr>
        <w:t xml:space="preserve">okamihom </w:t>
      </w:r>
      <w:r w:rsidR="00652B70" w:rsidRPr="00895775">
        <w:rPr>
          <w:rFonts w:ascii="Book Antiqua" w:hAnsi="Book Antiqua"/>
          <w:sz w:val="22"/>
          <w:szCs w:val="22"/>
          <w:lang w:val="sk-SK"/>
        </w:rPr>
        <w:t>úplného zaplatenia Kúpnej ceny zo strany Kupujúceho Dlžníkovi, t.j. pripísaním Kúpnej ceny na účet Dlžníka v zmysle čl. II ods. 2 tejto zmluvy</w:t>
      </w:r>
      <w:r w:rsidR="006C7C38" w:rsidRPr="00895775">
        <w:rPr>
          <w:rFonts w:ascii="Book Antiqua" w:hAnsi="Book Antiqua"/>
          <w:sz w:val="22"/>
          <w:szCs w:val="22"/>
          <w:lang w:val="sk-SK"/>
        </w:rPr>
        <w:t>.</w:t>
      </w:r>
    </w:p>
    <w:p w:rsidR="0002443D" w:rsidRPr="00761D66" w:rsidRDefault="002C0C6A" w:rsidP="000F4BD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 xml:space="preserve">Zmluvné strany sa </w:t>
      </w:r>
      <w:r w:rsidRPr="004A03E2">
        <w:rPr>
          <w:rFonts w:ascii="Book Antiqua" w:hAnsi="Book Antiqua"/>
          <w:sz w:val="22"/>
          <w:szCs w:val="22"/>
          <w:lang w:val="sk-SK"/>
        </w:rPr>
        <w:t xml:space="preserve">dohodli, že </w:t>
      </w:r>
      <w:r w:rsidR="000F4BD7" w:rsidRPr="004A03E2">
        <w:rPr>
          <w:rFonts w:ascii="Book Antiqua" w:hAnsi="Book Antiqua"/>
          <w:sz w:val="22"/>
          <w:szCs w:val="22"/>
          <w:lang w:val="sk-SK"/>
        </w:rPr>
        <w:t xml:space="preserve">v lehote 20 dní od uspokojenia </w:t>
      </w:r>
      <w:r w:rsidRPr="004A03E2">
        <w:rPr>
          <w:rFonts w:ascii="Book Antiqua" w:hAnsi="Book Antiqua"/>
          <w:sz w:val="22"/>
          <w:szCs w:val="22"/>
          <w:lang w:val="sk-SK"/>
        </w:rPr>
        <w:t>Zabezpečeného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veriteľa VÚB, a.s. a pohľadávok Plánom nedotknutých, medzi ktoré bol zaradený aj SR - Daňový úrad Trenčín, Predávajúci predloží Okresnému úradu katas</w:t>
      </w:r>
      <w:r w:rsidR="00BA6F25" w:rsidRPr="00895775">
        <w:rPr>
          <w:rFonts w:ascii="Book Antiqua" w:hAnsi="Book Antiqua"/>
          <w:sz w:val="22"/>
          <w:szCs w:val="22"/>
          <w:lang w:val="sk-SK"/>
        </w:rPr>
        <w:t>trálnemu odboru Púchov oznámenia - kvitancie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BA6F25" w:rsidRPr="00895775">
        <w:rPr>
          <w:rFonts w:ascii="Book Antiqua" w:hAnsi="Book Antiqua"/>
          <w:sz w:val="22"/>
          <w:szCs w:val="22"/>
          <w:lang w:val="sk-SK"/>
        </w:rPr>
        <w:t xml:space="preserve">zabezpečených veriteľov </w:t>
      </w:r>
      <w:r w:rsidR="000F4BD7" w:rsidRPr="00895775">
        <w:rPr>
          <w:rFonts w:ascii="Book Antiqua" w:hAnsi="Book Antiqua"/>
          <w:sz w:val="22"/>
          <w:szCs w:val="22"/>
          <w:lang w:val="sk-SK"/>
        </w:rPr>
        <w:t xml:space="preserve">(VÚB, a.s. a SR - Daňový úrad Trenčín) </w:t>
      </w:r>
      <w:r w:rsidR="00BA6F25" w:rsidRPr="00895775">
        <w:rPr>
          <w:rFonts w:ascii="Book Antiqua" w:hAnsi="Book Antiqua"/>
          <w:sz w:val="22"/>
          <w:szCs w:val="22"/>
          <w:lang w:val="sk-SK"/>
        </w:rPr>
        <w:t>o zániku zabezpečených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p</w:t>
      </w:r>
      <w:r w:rsidR="00BA6F25" w:rsidRPr="00895775">
        <w:rPr>
          <w:rFonts w:ascii="Book Antiqua" w:hAnsi="Book Antiqua"/>
          <w:sz w:val="22"/>
          <w:szCs w:val="22"/>
          <w:lang w:val="sk-SK"/>
        </w:rPr>
        <w:t>ohľadávok a zániku záložných práv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BA6F25" w:rsidRPr="00895775">
        <w:rPr>
          <w:rFonts w:ascii="Book Antiqua" w:hAnsi="Book Antiqua"/>
          <w:sz w:val="22"/>
          <w:szCs w:val="22"/>
          <w:lang w:val="sk-SK"/>
        </w:rPr>
        <w:t>zapísaných</w:t>
      </w:r>
      <w:r w:rsidR="00C748EE" w:rsidRPr="00895775">
        <w:rPr>
          <w:rFonts w:ascii="Book Antiqua" w:hAnsi="Book Antiqua"/>
          <w:sz w:val="22"/>
          <w:szCs w:val="22"/>
          <w:lang w:val="sk-SK"/>
        </w:rPr>
        <w:t xml:space="preserve"> na LV </w:t>
      </w:r>
      <w:r w:rsidR="000F4BD7" w:rsidRPr="00895775">
        <w:rPr>
          <w:rFonts w:ascii="Book Antiqua" w:hAnsi="Book Antiqua"/>
          <w:sz w:val="22"/>
          <w:szCs w:val="22"/>
          <w:lang w:val="sk-SK"/>
        </w:rPr>
        <w:t xml:space="preserve">č. 907, vydanom Okresným úradom </w:t>
      </w:r>
      <w:r w:rsidR="000F4BD7" w:rsidRPr="00761D66">
        <w:rPr>
          <w:rFonts w:ascii="Book Antiqua" w:hAnsi="Book Antiqua"/>
          <w:sz w:val="22"/>
          <w:szCs w:val="22"/>
          <w:lang w:val="sk-SK"/>
        </w:rPr>
        <w:lastRenderedPageBreak/>
        <w:t>katastrálnym odborom Púchov</w:t>
      </w:r>
      <w:r w:rsidR="000F4BD7" w:rsidRPr="00761D66">
        <w:rPr>
          <w:rFonts w:ascii="Book Antiqua" w:hAnsi="Book Antiqua"/>
          <w:bCs/>
          <w:sz w:val="22"/>
          <w:szCs w:val="22"/>
          <w:lang w:val="sk-SK"/>
        </w:rPr>
        <w:t xml:space="preserve"> </w:t>
      </w:r>
      <w:r w:rsidR="00C748EE" w:rsidRPr="00761D66">
        <w:rPr>
          <w:rFonts w:ascii="Book Antiqua" w:hAnsi="Book Antiqua"/>
          <w:bCs/>
          <w:sz w:val="22"/>
          <w:szCs w:val="22"/>
          <w:lang w:val="sk-SK"/>
        </w:rPr>
        <w:t xml:space="preserve">v súlade s ust. </w:t>
      </w:r>
      <w:r w:rsidR="00C748EE" w:rsidRPr="00761D66">
        <w:rPr>
          <w:rFonts w:ascii="Book Antiqua" w:hAnsi="Book Antiqua"/>
          <w:sz w:val="22"/>
          <w:szCs w:val="22"/>
          <w:lang w:val="sk-SK"/>
        </w:rPr>
        <w:t>§ 151md ods. 1 písm. a)  z.č. 40/1964 Zb. Občianskeho zákonníka v platnom znení.</w:t>
      </w:r>
    </w:p>
    <w:p w:rsidR="000F4BD7" w:rsidRPr="00761D66" w:rsidRDefault="0002443D" w:rsidP="000F4BD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761D66">
        <w:rPr>
          <w:rFonts w:ascii="Book Antiqua" w:hAnsi="Book Antiqua"/>
          <w:sz w:val="22"/>
          <w:szCs w:val="22"/>
          <w:lang w:val="sk-SK"/>
        </w:rPr>
        <w:t>V prípade, že si Predávajúci nesplní svoju povinnosť ustanovenú v</w:t>
      </w:r>
      <w:r w:rsidR="00355126" w:rsidRPr="00761D66">
        <w:rPr>
          <w:rFonts w:ascii="Book Antiqua" w:hAnsi="Book Antiqua"/>
          <w:sz w:val="22"/>
          <w:szCs w:val="22"/>
          <w:lang w:val="sk-SK"/>
        </w:rPr>
        <w:t> </w:t>
      </w:r>
      <w:r w:rsidRPr="00761D66">
        <w:rPr>
          <w:rFonts w:ascii="Book Antiqua" w:hAnsi="Book Antiqua"/>
          <w:sz w:val="22"/>
          <w:szCs w:val="22"/>
          <w:lang w:val="sk-SK"/>
        </w:rPr>
        <w:t>čl</w:t>
      </w:r>
      <w:r w:rsidR="00355126" w:rsidRPr="00761D66">
        <w:rPr>
          <w:rFonts w:ascii="Book Antiqua" w:hAnsi="Book Antiqua"/>
          <w:sz w:val="22"/>
          <w:szCs w:val="22"/>
          <w:lang w:val="sk-SK"/>
        </w:rPr>
        <w:t>. IV. odseku 2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 tejto Zmluvy</w:t>
      </w:r>
      <w:r w:rsidR="000F4BD7" w:rsidRPr="00761D66">
        <w:rPr>
          <w:rFonts w:ascii="Book Antiqua" w:hAnsi="Book Antiqua"/>
          <w:sz w:val="22"/>
          <w:szCs w:val="22"/>
          <w:lang w:val="sk-SK"/>
        </w:rPr>
        <w:t xml:space="preserve"> riadne a/alebo včas</w:t>
      </w:r>
      <w:r w:rsidRPr="00761D66">
        <w:rPr>
          <w:rFonts w:ascii="Book Antiqua" w:hAnsi="Book Antiqua"/>
          <w:sz w:val="22"/>
          <w:szCs w:val="22"/>
          <w:lang w:val="sk-SK"/>
        </w:rPr>
        <w:t>, má Kupujúci právo jednostranne od tejto Zmluvy odstúpiť.</w:t>
      </w:r>
      <w:r w:rsidR="000F4BD7" w:rsidRPr="00761D66">
        <w:rPr>
          <w:rFonts w:ascii="Book Antiqua" w:hAnsi="Book Antiqua"/>
          <w:sz w:val="22"/>
          <w:szCs w:val="22"/>
          <w:lang w:val="sk-SK"/>
        </w:rPr>
        <w:t xml:space="preserve"> Odstúpenie bude účinné dňom doručenia Predávajúcemu.</w:t>
      </w:r>
    </w:p>
    <w:p w:rsidR="000F4BD7" w:rsidRPr="00761D66" w:rsidRDefault="000F4BD7" w:rsidP="000F4BD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761D66">
        <w:rPr>
          <w:rFonts w:ascii="Book Antiqua" w:hAnsi="Book Antiqua"/>
          <w:sz w:val="22"/>
          <w:szCs w:val="22"/>
          <w:lang w:val="sk-SK"/>
        </w:rPr>
        <w:t xml:space="preserve">Predávajúci sa podpisom tejto Zmluvy </w:t>
      </w:r>
      <w:r w:rsidR="00895775" w:rsidRPr="00761D66">
        <w:rPr>
          <w:rFonts w:ascii="Book Antiqua" w:hAnsi="Book Antiqua"/>
          <w:sz w:val="22"/>
          <w:szCs w:val="22"/>
          <w:lang w:val="sk-SK"/>
        </w:rPr>
        <w:t xml:space="preserve">zároveň </w:t>
      </w:r>
      <w:r w:rsidRPr="00761D66">
        <w:rPr>
          <w:rFonts w:ascii="Book Antiqua" w:hAnsi="Book Antiqua"/>
          <w:sz w:val="22"/>
          <w:szCs w:val="22"/>
          <w:lang w:val="sk-SK"/>
        </w:rPr>
        <w:t>zaväzuje, že zaplatí Kupujúcemu zmluvnú pokutu v prípade, že si Predávajúci nesplní svoju zmluvnú povinnosť ustanovenú v</w:t>
      </w:r>
      <w:r w:rsidR="00355126" w:rsidRPr="00761D66">
        <w:rPr>
          <w:rFonts w:ascii="Book Antiqua" w:hAnsi="Book Antiqua"/>
          <w:sz w:val="22"/>
          <w:szCs w:val="22"/>
          <w:lang w:val="sk-SK"/>
        </w:rPr>
        <w:t> </w:t>
      </w:r>
      <w:r w:rsidRPr="00761D66">
        <w:rPr>
          <w:rFonts w:ascii="Book Antiqua" w:hAnsi="Book Antiqua"/>
          <w:sz w:val="22"/>
          <w:szCs w:val="22"/>
          <w:lang w:val="sk-SK"/>
        </w:rPr>
        <w:t>čl</w:t>
      </w:r>
      <w:r w:rsidR="00355126" w:rsidRPr="00761D66">
        <w:rPr>
          <w:rFonts w:ascii="Book Antiqua" w:hAnsi="Book Antiqua"/>
          <w:sz w:val="22"/>
          <w:szCs w:val="22"/>
          <w:lang w:val="sk-SK"/>
        </w:rPr>
        <w:t>.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 IV. </w:t>
      </w:r>
      <w:r w:rsidR="00355126" w:rsidRPr="00761D66">
        <w:rPr>
          <w:rFonts w:ascii="Book Antiqua" w:hAnsi="Book Antiqua"/>
          <w:sz w:val="22"/>
          <w:szCs w:val="22"/>
          <w:lang w:val="sk-SK"/>
        </w:rPr>
        <w:t>odseku 2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 tejto Zmluvy</w:t>
      </w:r>
      <w:r w:rsidR="00895775" w:rsidRPr="00761D66">
        <w:rPr>
          <w:rFonts w:ascii="Book Antiqua" w:hAnsi="Book Antiqua"/>
          <w:sz w:val="22"/>
          <w:szCs w:val="22"/>
          <w:lang w:val="sk-SK"/>
        </w:rPr>
        <w:t xml:space="preserve"> riadne a/alebo včas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, a to nasledovným spôsobom: </w:t>
      </w:r>
    </w:p>
    <w:p w:rsidR="0002443D" w:rsidRPr="00761D66" w:rsidRDefault="000F4BD7" w:rsidP="00895775">
      <w:pPr>
        <w:pStyle w:val="Textkomentra"/>
        <w:ind w:left="567"/>
        <w:jc w:val="both"/>
        <w:rPr>
          <w:rFonts w:ascii="Book Antiqua" w:hAnsi="Book Antiqua"/>
          <w:sz w:val="22"/>
          <w:szCs w:val="22"/>
          <w:lang w:val="sk-SK"/>
        </w:rPr>
      </w:pPr>
      <w:r w:rsidRPr="00761D66">
        <w:rPr>
          <w:rFonts w:ascii="Book Antiqua" w:hAnsi="Book Antiqua"/>
          <w:sz w:val="22"/>
          <w:szCs w:val="22"/>
          <w:lang w:val="sk-SK"/>
        </w:rPr>
        <w:t xml:space="preserve">- v prípade, že Predávajúci nezabezpečí výmaz </w:t>
      </w:r>
      <w:r w:rsidR="00895775" w:rsidRPr="00761D66">
        <w:rPr>
          <w:rFonts w:ascii="Book Antiqua" w:hAnsi="Book Antiqua"/>
          <w:sz w:val="22"/>
          <w:szCs w:val="22"/>
          <w:lang w:val="sk-SK"/>
        </w:rPr>
        <w:t xml:space="preserve">všetkých 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záložných práv, ktoré sú </w:t>
      </w:r>
      <w:r w:rsidR="00895775" w:rsidRPr="00761D66">
        <w:rPr>
          <w:rFonts w:ascii="Book Antiqua" w:hAnsi="Book Antiqua"/>
          <w:sz w:val="22"/>
          <w:szCs w:val="22"/>
          <w:lang w:val="sk-SK"/>
        </w:rPr>
        <w:t>zapísané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 na LV č. 907, vydanom Okresným úrad</w:t>
      </w:r>
      <w:r w:rsidR="00895775" w:rsidRPr="00761D66">
        <w:rPr>
          <w:rFonts w:ascii="Book Antiqua" w:hAnsi="Book Antiqua"/>
          <w:sz w:val="22"/>
          <w:szCs w:val="22"/>
          <w:lang w:val="sk-SK"/>
        </w:rPr>
        <w:t>om katastrálnym odborom Púchov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, je </w:t>
      </w:r>
      <w:r w:rsidR="00895775" w:rsidRPr="00761D66">
        <w:rPr>
          <w:rFonts w:ascii="Book Antiqua" w:hAnsi="Book Antiqua"/>
          <w:sz w:val="22"/>
          <w:szCs w:val="22"/>
          <w:lang w:val="sk-SK"/>
        </w:rPr>
        <w:t xml:space="preserve">Predávajúci 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povinný Kupujúcemu uhradiť za každý 1 zápis záložného práva, ktorý zostane, resp. pribudne </w:t>
      </w:r>
      <w:r w:rsidR="00895775" w:rsidRPr="00761D66">
        <w:rPr>
          <w:rFonts w:ascii="Book Antiqua" w:hAnsi="Book Antiqua"/>
          <w:sz w:val="22"/>
          <w:szCs w:val="22"/>
          <w:lang w:val="sk-SK"/>
        </w:rPr>
        <w:t xml:space="preserve">ako ťarcha a/alebo poznámka </w:t>
      </w:r>
      <w:r w:rsidRPr="00761D66">
        <w:rPr>
          <w:rFonts w:ascii="Book Antiqua" w:hAnsi="Book Antiqua"/>
          <w:sz w:val="22"/>
          <w:szCs w:val="22"/>
          <w:lang w:val="sk-SK"/>
        </w:rPr>
        <w:t>na LV</w:t>
      </w:r>
      <w:r w:rsidR="00895775" w:rsidRPr="00761D66">
        <w:rPr>
          <w:rFonts w:ascii="Book Antiqua" w:hAnsi="Book Antiqua"/>
          <w:sz w:val="22"/>
          <w:szCs w:val="22"/>
          <w:lang w:val="sk-SK"/>
        </w:rPr>
        <w:t xml:space="preserve"> k N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ehnuteľnosti, zmluvnú pokutu vo výške 20.000,- EUR, a to do 10 dní od </w:t>
      </w:r>
      <w:r w:rsidR="00895775" w:rsidRPr="00761D66">
        <w:rPr>
          <w:rFonts w:ascii="Book Antiqua" w:hAnsi="Book Antiqua"/>
          <w:sz w:val="22"/>
          <w:szCs w:val="22"/>
          <w:lang w:val="sk-SK"/>
        </w:rPr>
        <w:t>doručenia</w:t>
      </w:r>
      <w:r w:rsidRPr="00761D66">
        <w:rPr>
          <w:rFonts w:ascii="Book Antiqua" w:hAnsi="Book Antiqua"/>
          <w:sz w:val="22"/>
          <w:szCs w:val="22"/>
          <w:lang w:val="sk-SK"/>
        </w:rPr>
        <w:t xml:space="preserve"> písomnej výzvy Kupujúceho.   </w:t>
      </w:r>
    </w:p>
    <w:p w:rsidR="000840F7" w:rsidRPr="00895775" w:rsidRDefault="00AA4FC4" w:rsidP="000840F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761D66">
        <w:rPr>
          <w:rFonts w:ascii="Book Antiqua" w:hAnsi="Book Antiqua"/>
          <w:sz w:val="22"/>
          <w:szCs w:val="22"/>
          <w:lang w:val="sk-SK"/>
        </w:rPr>
        <w:t>Zmluvné strany berú na vedomie, že právne účink</w:t>
      </w:r>
      <w:r w:rsidR="000840F7" w:rsidRPr="00761D66">
        <w:rPr>
          <w:rFonts w:ascii="Book Antiqua" w:hAnsi="Book Antiqua"/>
          <w:sz w:val="22"/>
          <w:szCs w:val="22"/>
          <w:lang w:val="sk-SK"/>
        </w:rPr>
        <w:t>y prevodu</w:t>
      </w:r>
      <w:r w:rsidR="000840F7" w:rsidRPr="00895775">
        <w:rPr>
          <w:rFonts w:ascii="Book Antiqua" w:hAnsi="Book Antiqua"/>
          <w:sz w:val="22"/>
          <w:szCs w:val="22"/>
          <w:lang w:val="sk-SK"/>
        </w:rPr>
        <w:t xml:space="preserve"> vlastníckeho práva k Nehnuteľnosti tvoriacej Časť p</w:t>
      </w:r>
      <w:r w:rsidRPr="00895775">
        <w:rPr>
          <w:rFonts w:ascii="Book Antiqua" w:hAnsi="Book Antiqua"/>
          <w:sz w:val="22"/>
          <w:szCs w:val="22"/>
          <w:lang w:val="sk-SK"/>
        </w:rPr>
        <w:t>odnik</w:t>
      </w:r>
      <w:r w:rsidR="000840F7" w:rsidRPr="00895775">
        <w:rPr>
          <w:rFonts w:ascii="Book Antiqua" w:hAnsi="Book Antiqua"/>
          <w:sz w:val="22"/>
          <w:szCs w:val="22"/>
          <w:lang w:val="sk-SK"/>
        </w:rPr>
        <w:t>u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nastanú povolením vkladu vlastníckeho práva do katastra nehnuteľností. </w:t>
      </w:r>
      <w:r w:rsidRPr="00895775">
        <w:rPr>
          <w:rFonts w:ascii="Book Antiqua" w:eastAsia="TimesNewRomanPSMT" w:hAnsi="Book Antiqua"/>
          <w:sz w:val="22"/>
          <w:szCs w:val="22"/>
          <w:lang w:val="sk-SK" w:eastAsia="sk-SK"/>
        </w:rPr>
        <w:t>Vlastnícke právo k ostatným veciam, právam a majetkovým hodnotám, ktoré na Kupujúceho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Pr="00895775">
        <w:rPr>
          <w:rFonts w:ascii="Book Antiqua" w:eastAsia="TimesNewRomanPSMT" w:hAnsi="Book Antiqua"/>
          <w:sz w:val="22"/>
          <w:szCs w:val="22"/>
          <w:lang w:val="sk-SK" w:eastAsia="sk-SK"/>
        </w:rPr>
        <w:t>prechádzajú touto Zmluvou, prechádza na Kupujúc</w:t>
      </w:r>
      <w:r w:rsidR="006C7C38" w:rsidRPr="00895775">
        <w:rPr>
          <w:rFonts w:ascii="Book Antiqua" w:eastAsia="TimesNewRomanPSMT" w:hAnsi="Book Antiqua"/>
          <w:sz w:val="22"/>
          <w:szCs w:val="22"/>
          <w:lang w:val="sk-SK" w:eastAsia="sk-SK"/>
        </w:rPr>
        <w:t>eho dňom účinnosti tejto Zmluvy</w:t>
      </w:r>
      <w:r w:rsidRPr="00895775">
        <w:rPr>
          <w:rFonts w:ascii="Book Antiqua" w:hAnsi="Book Antiqua"/>
          <w:sz w:val="22"/>
          <w:szCs w:val="22"/>
          <w:lang w:val="sk-SK"/>
        </w:rPr>
        <w:t>.</w:t>
      </w:r>
    </w:p>
    <w:p w:rsidR="000840F7" w:rsidRPr="00895775" w:rsidRDefault="000840F7" w:rsidP="000840F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>Predávajúci odovzdá Časť p</w:t>
      </w:r>
      <w:r w:rsidR="0057168B" w:rsidRPr="00895775">
        <w:rPr>
          <w:rFonts w:ascii="Book Antiqua" w:hAnsi="Book Antiqua"/>
          <w:sz w:val="22"/>
          <w:szCs w:val="22"/>
          <w:lang w:val="sk-SK"/>
        </w:rPr>
        <w:t>odnik</w:t>
      </w:r>
      <w:r w:rsidRPr="00895775">
        <w:rPr>
          <w:rFonts w:ascii="Book Antiqua" w:hAnsi="Book Antiqua"/>
          <w:sz w:val="22"/>
          <w:szCs w:val="22"/>
          <w:lang w:val="sk-SK"/>
        </w:rPr>
        <w:t>u</w:t>
      </w:r>
      <w:r w:rsidR="0057168B" w:rsidRPr="00895775">
        <w:rPr>
          <w:rFonts w:ascii="Book Antiqua" w:hAnsi="Book Antiqua"/>
          <w:sz w:val="22"/>
          <w:szCs w:val="22"/>
          <w:lang w:val="sk-SK"/>
        </w:rPr>
        <w:t xml:space="preserve"> Kupujúcemu </w:t>
      </w:r>
      <w:r w:rsidRPr="00895775">
        <w:rPr>
          <w:rFonts w:ascii="Book Antiqua" w:hAnsi="Book Antiqua"/>
          <w:sz w:val="22"/>
          <w:szCs w:val="22"/>
          <w:lang w:val="sk-SK"/>
        </w:rPr>
        <w:t>bezodkladne po nadobudnutí platnosti a účinnosti tejto zmluvy</w:t>
      </w:r>
      <w:r w:rsidR="0057168B" w:rsidRPr="00895775">
        <w:rPr>
          <w:rFonts w:ascii="Book Antiqua" w:hAnsi="Book Antiqua"/>
          <w:sz w:val="22"/>
          <w:szCs w:val="22"/>
          <w:lang w:val="sk-SK"/>
        </w:rPr>
        <w:t xml:space="preserve"> spolu so všetkou účtovnou a ďalšou </w:t>
      </w:r>
      <w:r w:rsidRPr="00895775">
        <w:rPr>
          <w:rFonts w:ascii="Book Antiqua" w:hAnsi="Book Antiqua"/>
          <w:sz w:val="22"/>
          <w:szCs w:val="22"/>
          <w:lang w:val="sk-SK"/>
        </w:rPr>
        <w:t>dokumentáciou vzťahujúcou sa k Časti p</w:t>
      </w:r>
      <w:r w:rsidR="0057168B" w:rsidRPr="00895775">
        <w:rPr>
          <w:rFonts w:ascii="Book Antiqua" w:hAnsi="Book Antiqua"/>
          <w:sz w:val="22"/>
          <w:szCs w:val="22"/>
          <w:lang w:val="sk-SK"/>
        </w:rPr>
        <w:t>odniku</w:t>
      </w:r>
      <w:r w:rsidRPr="00895775">
        <w:rPr>
          <w:rFonts w:ascii="Book Antiqua" w:hAnsi="Book Antiqua"/>
          <w:sz w:val="22"/>
          <w:szCs w:val="22"/>
          <w:lang w:val="sk-SK"/>
        </w:rPr>
        <w:t>.</w:t>
      </w:r>
    </w:p>
    <w:p w:rsidR="000840F7" w:rsidRPr="00895775" w:rsidRDefault="00AD0D54" w:rsidP="000840F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>Túto Z</w:t>
      </w:r>
      <w:r w:rsidR="00D615A7" w:rsidRPr="00895775">
        <w:rPr>
          <w:rFonts w:ascii="Book Antiqua" w:hAnsi="Book Antiqua"/>
          <w:sz w:val="22"/>
          <w:szCs w:val="22"/>
          <w:lang w:val="sk-SK"/>
        </w:rPr>
        <w:t>mluvu je možné zmeniť</w:t>
      </w:r>
      <w:r w:rsidR="00A2399E" w:rsidRPr="00895775">
        <w:rPr>
          <w:rFonts w:ascii="Book Antiqua" w:hAnsi="Book Antiqua"/>
          <w:sz w:val="22"/>
          <w:szCs w:val="22"/>
          <w:lang w:val="sk-SK"/>
        </w:rPr>
        <w:t xml:space="preserve"> alebo</w:t>
      </w:r>
      <w:r w:rsidR="00D615A7" w:rsidRPr="00895775">
        <w:rPr>
          <w:rFonts w:ascii="Book Antiqua" w:hAnsi="Book Antiqua"/>
          <w:sz w:val="22"/>
          <w:szCs w:val="22"/>
          <w:lang w:val="sk-SK"/>
        </w:rPr>
        <w:t xml:space="preserve"> dopĺňať len po vzájomnej dohode zmluvných strán a to v písomnej forme.</w:t>
      </w:r>
    </w:p>
    <w:p w:rsidR="000840F7" w:rsidRPr="00895775" w:rsidRDefault="00AD0D54" w:rsidP="000840F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>Táto Z</w:t>
      </w:r>
      <w:r w:rsidR="00D615A7" w:rsidRPr="00895775">
        <w:rPr>
          <w:rFonts w:ascii="Book Antiqua" w:hAnsi="Book Antiqua"/>
          <w:sz w:val="22"/>
          <w:szCs w:val="22"/>
          <w:lang w:val="sk-SK"/>
        </w:rPr>
        <w:t>mluva je vyhotovená v </w:t>
      </w:r>
      <w:r w:rsidR="002D6F23" w:rsidRPr="00895775">
        <w:rPr>
          <w:rFonts w:ascii="Book Antiqua" w:hAnsi="Book Antiqua"/>
          <w:sz w:val="22"/>
          <w:szCs w:val="22"/>
          <w:lang w:val="sk-SK"/>
        </w:rPr>
        <w:t>desiatich</w:t>
      </w:r>
      <w:r w:rsidR="00D615A7"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BA0C4E" w:rsidRPr="00895775">
        <w:rPr>
          <w:rFonts w:ascii="Book Antiqua" w:hAnsi="Book Antiqua"/>
          <w:sz w:val="22"/>
          <w:szCs w:val="22"/>
          <w:lang w:val="sk-SK"/>
        </w:rPr>
        <w:t>(</w:t>
      </w:r>
      <w:r w:rsidR="000840F7" w:rsidRPr="00895775">
        <w:rPr>
          <w:rFonts w:ascii="Book Antiqua" w:hAnsi="Book Antiqua"/>
          <w:sz w:val="22"/>
          <w:szCs w:val="22"/>
          <w:lang w:val="sk-SK"/>
        </w:rPr>
        <w:t>10</w:t>
      </w:r>
      <w:r w:rsidR="00BA0C4E" w:rsidRPr="00895775">
        <w:rPr>
          <w:rFonts w:ascii="Book Antiqua" w:hAnsi="Book Antiqua"/>
          <w:sz w:val="22"/>
          <w:szCs w:val="22"/>
          <w:lang w:val="sk-SK"/>
        </w:rPr>
        <w:t xml:space="preserve">) </w:t>
      </w:r>
      <w:r w:rsidR="00D615A7" w:rsidRPr="00895775">
        <w:rPr>
          <w:rFonts w:ascii="Book Antiqua" w:hAnsi="Book Antiqua"/>
          <w:sz w:val="22"/>
          <w:szCs w:val="22"/>
          <w:lang w:val="sk-SK"/>
        </w:rPr>
        <w:t>rovnopisoch</w:t>
      </w:r>
      <w:r w:rsidR="00CD2562" w:rsidRPr="00895775">
        <w:rPr>
          <w:rFonts w:ascii="Book Antiqua" w:hAnsi="Book Antiqua"/>
          <w:sz w:val="22"/>
          <w:szCs w:val="22"/>
          <w:lang w:val="sk-SK"/>
        </w:rPr>
        <w:t>;</w:t>
      </w:r>
      <w:r w:rsidR="00A43D8E" w:rsidRPr="00895775">
        <w:rPr>
          <w:rFonts w:ascii="Book Antiqua" w:hAnsi="Book Antiqua"/>
          <w:sz w:val="22"/>
          <w:szCs w:val="22"/>
          <w:lang w:val="sk-SK"/>
        </w:rPr>
        <w:t xml:space="preserve"> z toho </w:t>
      </w:r>
      <w:r w:rsidR="006507BA" w:rsidRPr="00895775">
        <w:rPr>
          <w:rFonts w:ascii="Book Antiqua" w:hAnsi="Book Antiqua"/>
          <w:sz w:val="22"/>
          <w:szCs w:val="22"/>
          <w:lang w:val="sk-SK"/>
        </w:rPr>
        <w:t>dva</w:t>
      </w:r>
      <w:r w:rsidR="00BA0C4E" w:rsidRPr="00895775">
        <w:rPr>
          <w:rFonts w:ascii="Book Antiqua" w:hAnsi="Book Antiqua"/>
          <w:sz w:val="22"/>
          <w:szCs w:val="22"/>
          <w:lang w:val="sk-SK"/>
        </w:rPr>
        <w:t xml:space="preserve"> (</w:t>
      </w:r>
      <w:r w:rsidR="006507BA" w:rsidRPr="00895775">
        <w:rPr>
          <w:rFonts w:ascii="Book Antiqua" w:hAnsi="Book Antiqua"/>
          <w:sz w:val="22"/>
          <w:szCs w:val="22"/>
          <w:lang w:val="sk-SK"/>
        </w:rPr>
        <w:t>2</w:t>
      </w:r>
      <w:r w:rsidR="00BA0C4E" w:rsidRPr="00895775">
        <w:rPr>
          <w:rFonts w:ascii="Book Antiqua" w:hAnsi="Book Antiqua"/>
          <w:sz w:val="22"/>
          <w:szCs w:val="22"/>
          <w:lang w:val="sk-SK"/>
        </w:rPr>
        <w:t>)</w:t>
      </w:r>
      <w:r w:rsidR="00A43D8E" w:rsidRPr="00895775">
        <w:rPr>
          <w:rFonts w:ascii="Book Antiqua" w:hAnsi="Book Antiqua"/>
          <w:sz w:val="22"/>
          <w:szCs w:val="22"/>
          <w:lang w:val="sk-SK"/>
        </w:rPr>
        <w:t xml:space="preserve"> rovnopis</w:t>
      </w:r>
      <w:r w:rsidR="006507BA" w:rsidRPr="00895775">
        <w:rPr>
          <w:rFonts w:ascii="Book Antiqua" w:hAnsi="Book Antiqua"/>
          <w:sz w:val="22"/>
          <w:szCs w:val="22"/>
          <w:lang w:val="sk-SK"/>
        </w:rPr>
        <w:t>y</w:t>
      </w:r>
      <w:r w:rsidR="00A43D8E"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6507BA" w:rsidRPr="00895775">
        <w:rPr>
          <w:rFonts w:ascii="Book Antiqua" w:hAnsi="Book Antiqua"/>
          <w:sz w:val="22"/>
          <w:szCs w:val="22"/>
          <w:lang w:val="sk-SK"/>
        </w:rPr>
        <w:t xml:space="preserve">sú </w:t>
      </w:r>
      <w:r w:rsidR="00A43D8E" w:rsidRPr="00895775">
        <w:rPr>
          <w:rFonts w:ascii="Book Antiqua" w:hAnsi="Book Antiqua"/>
          <w:sz w:val="22"/>
          <w:szCs w:val="22"/>
          <w:lang w:val="sk-SK"/>
        </w:rPr>
        <w:t>určen</w:t>
      </w:r>
      <w:r w:rsidR="006507BA" w:rsidRPr="00895775">
        <w:rPr>
          <w:rFonts w:ascii="Book Antiqua" w:hAnsi="Book Antiqua"/>
          <w:sz w:val="22"/>
          <w:szCs w:val="22"/>
          <w:lang w:val="sk-SK"/>
        </w:rPr>
        <w:t>é</w:t>
      </w:r>
      <w:r w:rsidR="00D615A7" w:rsidRPr="00895775">
        <w:rPr>
          <w:rFonts w:ascii="Book Antiqua" w:hAnsi="Book Antiqua"/>
          <w:sz w:val="22"/>
          <w:szCs w:val="22"/>
          <w:lang w:val="sk-SK"/>
        </w:rPr>
        <w:t xml:space="preserve"> pre </w:t>
      </w:r>
      <w:r w:rsidR="004C55B6" w:rsidRPr="00895775">
        <w:rPr>
          <w:rFonts w:ascii="Book Antiqua" w:hAnsi="Book Antiqua"/>
          <w:sz w:val="22"/>
          <w:szCs w:val="22"/>
          <w:lang w:val="sk-SK"/>
        </w:rPr>
        <w:t>P</w:t>
      </w:r>
      <w:r w:rsidR="00D615A7" w:rsidRPr="00895775">
        <w:rPr>
          <w:rFonts w:ascii="Book Antiqua" w:hAnsi="Book Antiqua"/>
          <w:sz w:val="22"/>
          <w:szCs w:val="22"/>
          <w:lang w:val="sk-SK"/>
        </w:rPr>
        <w:t xml:space="preserve">redávajúceho, </w:t>
      </w:r>
      <w:r w:rsidR="00483295" w:rsidRPr="00895775">
        <w:rPr>
          <w:rFonts w:ascii="Book Antiqua" w:hAnsi="Book Antiqua"/>
          <w:sz w:val="22"/>
          <w:szCs w:val="22"/>
          <w:lang w:val="sk-SK"/>
        </w:rPr>
        <w:t xml:space="preserve">dva (2) rovnopisy sú určené </w:t>
      </w:r>
      <w:r w:rsidR="00A43D8E" w:rsidRPr="00895775">
        <w:rPr>
          <w:rFonts w:ascii="Book Antiqua" w:hAnsi="Book Antiqua"/>
          <w:sz w:val="22"/>
          <w:szCs w:val="22"/>
          <w:lang w:val="sk-SK"/>
        </w:rPr>
        <w:t xml:space="preserve">pre </w:t>
      </w:r>
      <w:r w:rsidR="004C55B6" w:rsidRPr="00895775">
        <w:rPr>
          <w:rFonts w:ascii="Book Antiqua" w:hAnsi="Book Antiqua"/>
          <w:sz w:val="22"/>
          <w:szCs w:val="22"/>
          <w:lang w:val="sk-SK"/>
        </w:rPr>
        <w:t>K</w:t>
      </w:r>
      <w:r w:rsidR="000840F7" w:rsidRPr="00895775">
        <w:rPr>
          <w:rFonts w:ascii="Book Antiqua" w:hAnsi="Book Antiqua"/>
          <w:sz w:val="22"/>
          <w:szCs w:val="22"/>
          <w:lang w:val="sk-SK"/>
        </w:rPr>
        <w:t>upujúceho,</w:t>
      </w:r>
      <w:r w:rsidR="00BA0C4E" w:rsidRPr="00895775">
        <w:rPr>
          <w:rFonts w:ascii="Book Antiqua" w:hAnsi="Book Antiqua"/>
          <w:sz w:val="22"/>
          <w:szCs w:val="22"/>
          <w:lang w:val="sk-SK"/>
        </w:rPr>
        <w:t> dva (2)</w:t>
      </w:r>
      <w:r w:rsidR="00D615A7" w:rsidRPr="00895775">
        <w:rPr>
          <w:rFonts w:ascii="Book Antiqua" w:hAnsi="Book Antiqua"/>
          <w:sz w:val="22"/>
          <w:szCs w:val="22"/>
          <w:lang w:val="sk-SK"/>
        </w:rPr>
        <w:t xml:space="preserve"> rovnopisy sú určené pre </w:t>
      </w:r>
      <w:r w:rsidR="00AA4FC4" w:rsidRPr="00895775">
        <w:rPr>
          <w:rFonts w:ascii="Book Antiqua" w:hAnsi="Book Antiqua"/>
          <w:sz w:val="22"/>
          <w:szCs w:val="22"/>
          <w:lang w:val="sk-SK"/>
        </w:rPr>
        <w:t xml:space="preserve">Okresný úrad, odbor katastrálny </w:t>
      </w:r>
      <w:r w:rsidR="000840F7" w:rsidRPr="00895775">
        <w:rPr>
          <w:rFonts w:ascii="Book Antiqua" w:hAnsi="Book Antiqua"/>
          <w:sz w:val="22"/>
          <w:szCs w:val="22"/>
          <w:lang w:val="sk-SK"/>
        </w:rPr>
        <w:t>Púchov a štyri (4) rovnopisy sú určené ako príloha Plánu</w:t>
      </w:r>
      <w:r w:rsidR="00AA4FC4" w:rsidRPr="00895775">
        <w:rPr>
          <w:rFonts w:ascii="Book Antiqua" w:hAnsi="Book Antiqua"/>
          <w:sz w:val="22"/>
          <w:szCs w:val="22"/>
          <w:lang w:val="sk-SK"/>
        </w:rPr>
        <w:t>.</w:t>
      </w:r>
      <w:r w:rsidR="00A20149" w:rsidRPr="00895775">
        <w:rPr>
          <w:rFonts w:ascii="Book Antiqua" w:hAnsi="Book Antiqua"/>
          <w:sz w:val="22"/>
          <w:szCs w:val="22"/>
          <w:lang w:val="sk-SK"/>
        </w:rPr>
        <w:t xml:space="preserve"> </w:t>
      </w:r>
    </w:p>
    <w:p w:rsidR="000840F7" w:rsidRPr="00895775" w:rsidRDefault="00F41FC1" w:rsidP="000840F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 xml:space="preserve">Zmluvné strany sa dohodli, že správne poplatky súvisiace s prevodom </w:t>
      </w:r>
      <w:r w:rsidR="000840F7" w:rsidRPr="00895775">
        <w:rPr>
          <w:rFonts w:ascii="Book Antiqua" w:hAnsi="Book Antiqua"/>
          <w:sz w:val="22"/>
          <w:szCs w:val="22"/>
          <w:lang w:val="sk-SK"/>
        </w:rPr>
        <w:t>Časti p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odniku zaplatí </w:t>
      </w:r>
      <w:r w:rsidR="006A7DE2" w:rsidRPr="00895775">
        <w:rPr>
          <w:rFonts w:ascii="Book Antiqua" w:hAnsi="Book Antiqua"/>
          <w:sz w:val="22"/>
          <w:szCs w:val="22"/>
          <w:lang w:val="sk-SK"/>
        </w:rPr>
        <w:t xml:space="preserve">Predávajúci; Predávajúci </w:t>
      </w:r>
      <w:r w:rsidRPr="00895775">
        <w:rPr>
          <w:rFonts w:ascii="Book Antiqua" w:hAnsi="Book Antiqua"/>
          <w:sz w:val="22"/>
          <w:szCs w:val="22"/>
          <w:lang w:val="sk-SK"/>
        </w:rPr>
        <w:t>zaplatí najmä správny poplatok za podanie návrhu na povolenie vkladu vlastníckeho práva k</w:t>
      </w:r>
      <w:r w:rsidR="00AA4FC4" w:rsidRPr="00895775">
        <w:rPr>
          <w:rFonts w:ascii="Book Antiqua" w:hAnsi="Book Antiqua"/>
          <w:sz w:val="22"/>
          <w:szCs w:val="22"/>
          <w:lang w:val="sk-SK"/>
        </w:rPr>
        <w:t> nehnuteľnosti tvoriacej</w:t>
      </w:r>
      <w:r w:rsidR="004C55B6" w:rsidRPr="00895775">
        <w:rPr>
          <w:rFonts w:ascii="Book Antiqua" w:hAnsi="Book Antiqua"/>
          <w:sz w:val="22"/>
          <w:szCs w:val="22"/>
          <w:lang w:val="sk-SK"/>
        </w:rPr>
        <w:t xml:space="preserve"> </w:t>
      </w:r>
      <w:r w:rsidR="000840F7" w:rsidRPr="00895775">
        <w:rPr>
          <w:rFonts w:ascii="Book Antiqua" w:hAnsi="Book Antiqua"/>
          <w:sz w:val="22"/>
          <w:szCs w:val="22"/>
          <w:lang w:val="sk-SK"/>
        </w:rPr>
        <w:t>Časť p</w:t>
      </w:r>
      <w:r w:rsidR="004C55B6" w:rsidRPr="00895775">
        <w:rPr>
          <w:rFonts w:ascii="Book Antiqua" w:hAnsi="Book Antiqua"/>
          <w:sz w:val="22"/>
          <w:szCs w:val="22"/>
          <w:lang w:val="sk-SK"/>
        </w:rPr>
        <w:t>odnik</w:t>
      </w:r>
      <w:r w:rsidR="000840F7" w:rsidRPr="00895775">
        <w:rPr>
          <w:rFonts w:ascii="Book Antiqua" w:hAnsi="Book Antiqua"/>
          <w:sz w:val="22"/>
          <w:szCs w:val="22"/>
          <w:lang w:val="sk-SK"/>
        </w:rPr>
        <w:t xml:space="preserve">u </w:t>
      </w:r>
      <w:r w:rsidRPr="00895775">
        <w:rPr>
          <w:rFonts w:ascii="Book Antiqua" w:hAnsi="Book Antiqua"/>
          <w:sz w:val="22"/>
          <w:szCs w:val="22"/>
          <w:lang w:val="sk-SK"/>
        </w:rPr>
        <w:t>do katastra nehnuteľností.</w:t>
      </w:r>
    </w:p>
    <w:p w:rsidR="000840F7" w:rsidRPr="00895775" w:rsidRDefault="00F41FC1" w:rsidP="000840F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 xml:space="preserve">Zmluvné strany sa dohodli, že </w:t>
      </w:r>
      <w:r w:rsidR="006A7DE2" w:rsidRPr="00895775">
        <w:rPr>
          <w:rFonts w:ascii="Book Antiqua" w:hAnsi="Book Antiqua"/>
          <w:sz w:val="22"/>
          <w:szCs w:val="22"/>
          <w:lang w:val="sk-SK"/>
        </w:rPr>
        <w:t xml:space="preserve">návrh na povolenie vkladu vlastníckeho práva k nehnuteľnosti tvoriacej Časť podniku v prospech Kupujúceho do katastra nehnuteľností 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podajú </w:t>
      </w:r>
      <w:r w:rsidR="006A7DE2" w:rsidRPr="00895775">
        <w:rPr>
          <w:rFonts w:ascii="Book Antiqua" w:hAnsi="Book Antiqua"/>
          <w:sz w:val="22"/>
          <w:szCs w:val="22"/>
          <w:lang w:val="sk-SK"/>
        </w:rPr>
        <w:t xml:space="preserve">spoločne 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bez zbytočného odkladu po </w:t>
      </w:r>
      <w:r w:rsidR="006A7DE2" w:rsidRPr="00895775">
        <w:rPr>
          <w:rFonts w:ascii="Book Antiqua" w:hAnsi="Book Antiqua"/>
          <w:sz w:val="22"/>
          <w:szCs w:val="22"/>
          <w:lang w:val="sk-SK"/>
        </w:rPr>
        <w:t>nadobudnutí účinnosti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 tejto zmluvy.</w:t>
      </w:r>
    </w:p>
    <w:p w:rsidR="00D615A7" w:rsidRPr="00895775" w:rsidRDefault="00D615A7" w:rsidP="000840F7">
      <w:pPr>
        <w:pStyle w:val="Textkomentra"/>
        <w:numPr>
          <w:ilvl w:val="0"/>
          <w:numId w:val="6"/>
        </w:numPr>
        <w:ind w:left="567" w:hanging="567"/>
        <w:contextualSpacing/>
        <w:jc w:val="both"/>
        <w:rPr>
          <w:rFonts w:ascii="Book Antiqua" w:hAnsi="Book Antiqua"/>
          <w:sz w:val="22"/>
          <w:szCs w:val="22"/>
          <w:lang w:val="sk-SK"/>
        </w:rPr>
      </w:pPr>
      <w:r w:rsidRPr="00895775">
        <w:rPr>
          <w:rFonts w:ascii="Book Antiqua" w:hAnsi="Book Antiqua"/>
          <w:sz w:val="22"/>
          <w:szCs w:val="22"/>
          <w:lang w:val="sk-SK"/>
        </w:rPr>
        <w:t>Zmluvné strany vyhlasujú, že sú spôsobilé na právne úkony, ich zml</w:t>
      </w:r>
      <w:r w:rsidR="00AD0D54" w:rsidRPr="00895775">
        <w:rPr>
          <w:rFonts w:ascii="Book Antiqua" w:hAnsi="Book Antiqua"/>
          <w:sz w:val="22"/>
          <w:szCs w:val="22"/>
          <w:lang w:val="sk-SK"/>
        </w:rPr>
        <w:t>uvná voľnosť nie je obmedzená, Z</w:t>
      </w:r>
      <w:r w:rsidRPr="00895775">
        <w:rPr>
          <w:rFonts w:ascii="Book Antiqua" w:hAnsi="Book Antiqua"/>
          <w:sz w:val="22"/>
          <w:szCs w:val="22"/>
          <w:lang w:val="sk-SK"/>
        </w:rPr>
        <w:t xml:space="preserve">mluvu uzatvorili po vzájomnej dohode na základe ich slobodnej a vážnej vôle, ktorú prejavili určite a zrozumiteľne, zmluvu neuzavreli v tiesni za </w:t>
      </w:r>
      <w:r w:rsidR="00AD0D54" w:rsidRPr="00895775">
        <w:rPr>
          <w:rFonts w:ascii="Book Antiqua" w:hAnsi="Book Antiqua"/>
          <w:sz w:val="22"/>
          <w:szCs w:val="22"/>
          <w:lang w:val="sk-SK"/>
        </w:rPr>
        <w:t>nápadne nevýhodných podmienok, Z</w:t>
      </w:r>
      <w:r w:rsidRPr="00895775">
        <w:rPr>
          <w:rFonts w:ascii="Book Antiqua" w:hAnsi="Book Antiqua"/>
          <w:sz w:val="22"/>
          <w:szCs w:val="22"/>
          <w:lang w:val="sk-SK"/>
        </w:rPr>
        <w:t>mluva</w:t>
      </w:r>
      <w:r w:rsidR="0009128C" w:rsidRPr="00895775">
        <w:rPr>
          <w:rFonts w:ascii="Book Antiqua" w:hAnsi="Book Antiqua"/>
          <w:sz w:val="22"/>
          <w:szCs w:val="22"/>
          <w:lang w:val="sk-SK"/>
        </w:rPr>
        <w:t xml:space="preserve"> je urobená v predpísanej forme </w:t>
      </w:r>
      <w:r w:rsidR="00AD0D54" w:rsidRPr="00895775">
        <w:rPr>
          <w:rFonts w:ascii="Book Antiqua" w:hAnsi="Book Antiqua"/>
          <w:sz w:val="22"/>
          <w:szCs w:val="22"/>
          <w:lang w:val="sk-SK"/>
        </w:rPr>
        <w:t> a že si Z</w:t>
      </w:r>
      <w:r w:rsidRPr="00895775">
        <w:rPr>
          <w:rFonts w:ascii="Book Antiqua" w:hAnsi="Book Antiqua"/>
          <w:sz w:val="22"/>
          <w:szCs w:val="22"/>
          <w:lang w:val="sk-SK"/>
        </w:rPr>
        <w:t>mluvu pred jej podpísaním riadne prečítali a na znak súhlasu ju podpísali.</w:t>
      </w:r>
    </w:p>
    <w:p w:rsidR="00D615A7" w:rsidRPr="00895775" w:rsidRDefault="00D615A7" w:rsidP="001708FD">
      <w:pPr>
        <w:contextualSpacing/>
        <w:jc w:val="both"/>
        <w:rPr>
          <w:rFonts w:ascii="Book Antiqua" w:hAnsi="Book Antiqua"/>
          <w:sz w:val="22"/>
          <w:szCs w:val="22"/>
        </w:rPr>
      </w:pPr>
    </w:p>
    <w:p w:rsidR="004A03E2" w:rsidRDefault="004A03E2" w:rsidP="004A03E2">
      <w:pPr>
        <w:pStyle w:val="Zkladntext21"/>
        <w:ind w:left="0"/>
        <w:contextualSpacing/>
        <w:rPr>
          <w:rFonts w:ascii="Book Antiqua" w:hAnsi="Book Antiqua"/>
          <w:bCs/>
          <w:i/>
          <w:color w:val="auto"/>
          <w:sz w:val="22"/>
          <w:szCs w:val="22"/>
        </w:rPr>
      </w:pPr>
      <w:r>
        <w:rPr>
          <w:rFonts w:ascii="Book Antiqua" w:hAnsi="Book Antiqua"/>
          <w:bCs/>
          <w:i/>
          <w:color w:val="auto"/>
          <w:sz w:val="22"/>
          <w:szCs w:val="22"/>
        </w:rPr>
        <w:t>Predávajúci</w:t>
      </w:r>
      <w:r w:rsidRPr="00895775">
        <w:rPr>
          <w:rFonts w:ascii="Book Antiqua" w:hAnsi="Book Antiqua"/>
          <w:bCs/>
          <w:i/>
          <w:color w:val="auto"/>
          <w:sz w:val="22"/>
          <w:szCs w:val="22"/>
        </w:rPr>
        <w:t>:</w:t>
      </w:r>
    </w:p>
    <w:p w:rsidR="00D615A7" w:rsidRPr="004A03E2" w:rsidRDefault="00D615A7" w:rsidP="004A03E2">
      <w:pPr>
        <w:pStyle w:val="Zkladntext21"/>
        <w:ind w:left="0"/>
        <w:contextualSpacing/>
        <w:rPr>
          <w:rFonts w:ascii="Book Antiqua" w:hAnsi="Book Antiqua"/>
          <w:i/>
          <w:color w:val="auto"/>
          <w:sz w:val="22"/>
          <w:szCs w:val="22"/>
        </w:rPr>
      </w:pPr>
      <w:r w:rsidRPr="004A03E2">
        <w:rPr>
          <w:rFonts w:ascii="Book Antiqua" w:hAnsi="Book Antiqua"/>
          <w:i/>
          <w:color w:val="auto"/>
          <w:sz w:val="22"/>
          <w:szCs w:val="22"/>
        </w:rPr>
        <w:t>V</w:t>
      </w:r>
      <w:r w:rsidR="0067673D" w:rsidRPr="004A03E2">
        <w:rPr>
          <w:rFonts w:ascii="Book Antiqua" w:hAnsi="Book Antiqua"/>
          <w:i/>
          <w:color w:val="auto"/>
          <w:sz w:val="22"/>
          <w:szCs w:val="22"/>
        </w:rPr>
        <w:t> </w:t>
      </w:r>
      <w:r w:rsidR="006A7DE2" w:rsidRPr="004A03E2">
        <w:rPr>
          <w:rFonts w:ascii="Book Antiqua" w:hAnsi="Book Antiqua"/>
          <w:i/>
          <w:color w:val="auto"/>
          <w:sz w:val="22"/>
          <w:szCs w:val="22"/>
        </w:rPr>
        <w:t>....................</w:t>
      </w:r>
      <w:r w:rsidR="002D186A" w:rsidRPr="004A03E2">
        <w:rPr>
          <w:rFonts w:ascii="Book Antiqua" w:hAnsi="Book Antiqua"/>
          <w:i/>
          <w:color w:val="auto"/>
          <w:sz w:val="22"/>
          <w:szCs w:val="22"/>
        </w:rPr>
        <w:t>,</w:t>
      </w:r>
      <w:r w:rsidRPr="004A03E2">
        <w:rPr>
          <w:rFonts w:ascii="Book Antiqua" w:hAnsi="Book Antiqua"/>
          <w:i/>
          <w:color w:val="auto"/>
          <w:sz w:val="22"/>
          <w:szCs w:val="22"/>
        </w:rPr>
        <w:t xml:space="preserve"> dňa </w:t>
      </w:r>
      <w:r w:rsidR="006A7DE2" w:rsidRPr="004A03E2">
        <w:rPr>
          <w:rFonts w:ascii="Book Antiqua" w:hAnsi="Book Antiqua"/>
          <w:i/>
          <w:color w:val="auto"/>
          <w:sz w:val="22"/>
          <w:szCs w:val="22"/>
        </w:rPr>
        <w:t>..........................</w:t>
      </w:r>
    </w:p>
    <w:p w:rsidR="00356F39" w:rsidRPr="00895775" w:rsidRDefault="00356F39" w:rsidP="001708FD">
      <w:pPr>
        <w:pStyle w:val="Zkladntext21"/>
        <w:ind w:left="0"/>
        <w:contextualSpacing/>
        <w:rPr>
          <w:rFonts w:ascii="Book Antiqua" w:hAnsi="Book Antiqua"/>
          <w:color w:val="auto"/>
          <w:sz w:val="22"/>
          <w:szCs w:val="22"/>
        </w:rPr>
      </w:pPr>
    </w:p>
    <w:p w:rsidR="00CF7EAB" w:rsidRPr="00895775" w:rsidRDefault="009E14D2" w:rsidP="004A03E2">
      <w:pPr>
        <w:pStyle w:val="Zkladntext21"/>
        <w:tabs>
          <w:tab w:val="left" w:pos="2880"/>
          <w:tab w:val="left" w:pos="8640"/>
        </w:tabs>
        <w:ind w:left="3540"/>
        <w:contextualSpacing/>
        <w:jc w:val="center"/>
        <w:rPr>
          <w:rFonts w:ascii="Book Antiqua" w:hAnsi="Book Antiqua"/>
          <w:color w:val="auto"/>
          <w:sz w:val="22"/>
          <w:szCs w:val="22"/>
        </w:rPr>
      </w:pPr>
      <w:r w:rsidRPr="00895775">
        <w:rPr>
          <w:rFonts w:ascii="Book Antiqua" w:hAnsi="Book Antiqua"/>
          <w:color w:val="auto"/>
          <w:sz w:val="22"/>
          <w:szCs w:val="22"/>
        </w:rPr>
        <w:t>...................................................................</w:t>
      </w:r>
    </w:p>
    <w:p w:rsidR="000840F7" w:rsidRPr="00895775" w:rsidRDefault="000840F7" w:rsidP="004A03E2">
      <w:pPr>
        <w:ind w:left="3540"/>
        <w:jc w:val="center"/>
      </w:pPr>
      <w:r w:rsidRPr="00895775">
        <w:rPr>
          <w:rStyle w:val="ra"/>
          <w:rFonts w:ascii="Book Antiqua" w:hAnsi="Book Antiqua"/>
          <w:b/>
        </w:rPr>
        <w:t>Ledrov, spol. s r.o. v reštrukturalizácii</w:t>
      </w:r>
    </w:p>
    <w:p w:rsidR="000840F7" w:rsidRPr="00895775" w:rsidRDefault="000840F7" w:rsidP="004A03E2">
      <w:pPr>
        <w:tabs>
          <w:tab w:val="left" w:pos="567"/>
          <w:tab w:val="left" w:pos="1418"/>
        </w:tabs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895775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Ing. arch.</w:t>
      </w:r>
      <w:r w:rsidRPr="00895775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hyperlink r:id="rId10" w:history="1">
        <w:r w:rsidRPr="00895775">
          <w:rPr>
            <w:rStyle w:val="ra"/>
            <w:rFonts w:ascii="Book Antiqua" w:hAnsi="Book Antiqua" w:cs="Arial"/>
            <w:bCs/>
            <w:color w:val="000000"/>
            <w:sz w:val="22"/>
            <w:szCs w:val="22"/>
            <w:shd w:val="clear" w:color="auto" w:fill="FFFFFF"/>
          </w:rPr>
          <w:t>Emil</w:t>
        </w:r>
        <w:r w:rsidRPr="00895775">
          <w:rPr>
            <w:rStyle w:val="apple-converted-space"/>
            <w:rFonts w:ascii="Book Antiqua" w:hAnsi="Book Antiqua" w:cs="Arial"/>
            <w:bCs/>
            <w:color w:val="000000"/>
            <w:sz w:val="22"/>
            <w:szCs w:val="22"/>
            <w:shd w:val="clear" w:color="auto" w:fill="FFFFFF"/>
          </w:rPr>
          <w:t> </w:t>
        </w:r>
        <w:r w:rsidRPr="00895775">
          <w:rPr>
            <w:rStyle w:val="ra"/>
            <w:rFonts w:ascii="Book Antiqua" w:hAnsi="Book Antiqua" w:cs="Arial"/>
            <w:bCs/>
            <w:color w:val="000000"/>
            <w:sz w:val="22"/>
            <w:szCs w:val="22"/>
            <w:shd w:val="clear" w:color="auto" w:fill="FFFFFF"/>
          </w:rPr>
          <w:t>Michálek,</w:t>
        </w:r>
        <w:r w:rsidRPr="00895775">
          <w:rPr>
            <w:rStyle w:val="apple-converted-space"/>
            <w:rFonts w:ascii="Book Antiqua" w:hAnsi="Book Antiqua" w:cs="Arial"/>
            <w:b/>
            <w:bCs/>
            <w:color w:val="000000"/>
            <w:sz w:val="22"/>
            <w:szCs w:val="22"/>
            <w:shd w:val="clear" w:color="auto" w:fill="FFFFFF"/>
          </w:rPr>
          <w:t> </w:t>
        </w:r>
      </w:hyperlink>
      <w:r w:rsidRPr="00895775">
        <w:rPr>
          <w:rFonts w:ascii="Book Antiqua" w:hAnsi="Book Antiqua"/>
          <w:sz w:val="22"/>
          <w:szCs w:val="22"/>
        </w:rPr>
        <w:t>konateľ</w:t>
      </w:r>
    </w:p>
    <w:p w:rsidR="004A7475" w:rsidRDefault="00356F39" w:rsidP="004A03E2">
      <w:pPr>
        <w:tabs>
          <w:tab w:val="left" w:pos="567"/>
          <w:tab w:val="left" w:pos="1418"/>
        </w:tabs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895775">
        <w:rPr>
          <w:rFonts w:ascii="Book Antiqua" w:hAnsi="Book Antiqua"/>
          <w:i/>
          <w:sz w:val="22"/>
          <w:szCs w:val="22"/>
        </w:rPr>
        <w:t>(úradne osvedčený podpis</w:t>
      </w:r>
      <w:r w:rsidRPr="00895775">
        <w:rPr>
          <w:rFonts w:ascii="Book Antiqua" w:hAnsi="Book Antiqua"/>
          <w:sz w:val="22"/>
          <w:szCs w:val="22"/>
        </w:rPr>
        <w:t>)</w:t>
      </w:r>
    </w:p>
    <w:p w:rsidR="004A03E2" w:rsidRPr="00895775" w:rsidRDefault="004A03E2" w:rsidP="004A03E2">
      <w:pPr>
        <w:pStyle w:val="Zkladntext21"/>
        <w:ind w:left="0"/>
        <w:contextualSpacing/>
        <w:rPr>
          <w:rFonts w:ascii="Book Antiqua" w:hAnsi="Book Antiqua"/>
          <w:color w:val="auto"/>
          <w:sz w:val="22"/>
          <w:szCs w:val="22"/>
        </w:rPr>
      </w:pPr>
      <w:r w:rsidRPr="00895775">
        <w:rPr>
          <w:rFonts w:ascii="Book Antiqua" w:hAnsi="Book Antiqua"/>
          <w:bCs/>
          <w:i/>
          <w:color w:val="auto"/>
          <w:sz w:val="22"/>
          <w:szCs w:val="22"/>
        </w:rPr>
        <w:t>Kupujúci</w:t>
      </w:r>
      <w:r w:rsidRPr="00895775">
        <w:rPr>
          <w:rFonts w:ascii="Book Antiqua" w:hAnsi="Book Antiqua"/>
          <w:bCs/>
          <w:color w:val="auto"/>
          <w:sz w:val="22"/>
          <w:szCs w:val="22"/>
        </w:rPr>
        <w:t>:</w:t>
      </w:r>
    </w:p>
    <w:p w:rsidR="00356F39" w:rsidRPr="00895775" w:rsidRDefault="006A7DE2" w:rsidP="00895775">
      <w:pPr>
        <w:contextualSpacing/>
        <w:jc w:val="both"/>
        <w:rPr>
          <w:rFonts w:ascii="Book Antiqua" w:hAnsi="Book Antiqua"/>
          <w:i/>
          <w:sz w:val="22"/>
          <w:szCs w:val="22"/>
        </w:rPr>
      </w:pPr>
      <w:r w:rsidRPr="00895775">
        <w:rPr>
          <w:rFonts w:ascii="Book Antiqua" w:hAnsi="Book Antiqua"/>
          <w:i/>
          <w:sz w:val="22"/>
          <w:szCs w:val="22"/>
        </w:rPr>
        <w:t>V ...................., dňa ..........................</w:t>
      </w:r>
    </w:p>
    <w:p w:rsidR="00356F39" w:rsidRPr="00895775" w:rsidRDefault="00356F39" w:rsidP="001708FD">
      <w:pPr>
        <w:pStyle w:val="Zkladntext21"/>
        <w:ind w:left="0"/>
        <w:contextualSpacing/>
        <w:rPr>
          <w:rFonts w:ascii="Book Antiqua" w:hAnsi="Book Antiqua"/>
          <w:color w:val="auto"/>
          <w:sz w:val="22"/>
          <w:szCs w:val="22"/>
        </w:rPr>
      </w:pPr>
    </w:p>
    <w:p w:rsidR="00356F39" w:rsidRPr="00895775" w:rsidRDefault="00356F39" w:rsidP="001708FD">
      <w:pPr>
        <w:pStyle w:val="Zkladntext21"/>
        <w:ind w:left="0"/>
        <w:contextualSpacing/>
        <w:jc w:val="center"/>
        <w:rPr>
          <w:rFonts w:ascii="Book Antiqua" w:hAnsi="Book Antiqua"/>
          <w:color w:val="auto"/>
          <w:sz w:val="22"/>
          <w:szCs w:val="22"/>
        </w:rPr>
      </w:pPr>
    </w:p>
    <w:p w:rsidR="00B93ED9" w:rsidRPr="00895775" w:rsidRDefault="0037532C" w:rsidP="004A03E2">
      <w:pPr>
        <w:pStyle w:val="Zkladntext21"/>
        <w:ind w:left="3540"/>
        <w:contextualSpacing/>
        <w:jc w:val="center"/>
        <w:rPr>
          <w:rFonts w:ascii="Book Antiqua" w:hAnsi="Book Antiqua"/>
          <w:color w:val="auto"/>
          <w:sz w:val="22"/>
          <w:szCs w:val="22"/>
        </w:rPr>
      </w:pPr>
      <w:r w:rsidRPr="00895775">
        <w:rPr>
          <w:rFonts w:ascii="Book Antiqua" w:hAnsi="Book Antiqua"/>
          <w:color w:val="auto"/>
          <w:sz w:val="22"/>
          <w:szCs w:val="22"/>
        </w:rPr>
        <w:t>........................................</w:t>
      </w:r>
      <w:r w:rsidR="006507BA" w:rsidRPr="00895775">
        <w:rPr>
          <w:rFonts w:ascii="Book Antiqua" w:hAnsi="Book Antiqua"/>
          <w:color w:val="auto"/>
          <w:sz w:val="22"/>
          <w:szCs w:val="22"/>
        </w:rPr>
        <w:t>.....</w:t>
      </w:r>
      <w:r w:rsidRPr="00895775">
        <w:rPr>
          <w:rFonts w:ascii="Book Antiqua" w:hAnsi="Book Antiqua"/>
          <w:color w:val="auto"/>
          <w:sz w:val="22"/>
          <w:szCs w:val="22"/>
        </w:rPr>
        <w:t>..</w:t>
      </w:r>
      <w:r w:rsidR="009E14D2" w:rsidRPr="00895775">
        <w:rPr>
          <w:rFonts w:ascii="Book Antiqua" w:hAnsi="Book Antiqua"/>
          <w:color w:val="auto"/>
          <w:sz w:val="22"/>
          <w:szCs w:val="22"/>
        </w:rPr>
        <w:t>.....................</w:t>
      </w:r>
      <w:r w:rsidRPr="00895775">
        <w:rPr>
          <w:rFonts w:ascii="Book Antiqua" w:hAnsi="Book Antiqua"/>
          <w:color w:val="auto"/>
          <w:sz w:val="22"/>
          <w:szCs w:val="22"/>
        </w:rPr>
        <w:t>....</w:t>
      </w:r>
    </w:p>
    <w:p w:rsidR="004A03E2" w:rsidRDefault="004A03E2" w:rsidP="004A03E2">
      <w:pPr>
        <w:ind w:left="3540"/>
        <w:contextualSpacing/>
        <w:jc w:val="center"/>
        <w:rPr>
          <w:rStyle w:val="apple-converted-space"/>
          <w:rFonts w:ascii="Book Antiqua" w:hAnsi="Book Antiqua" w:cs="Arial"/>
          <w:b/>
          <w:bCs/>
          <w:color w:val="000000"/>
          <w:sz w:val="22"/>
          <w:szCs w:val="22"/>
          <w:shd w:val="clear" w:color="auto" w:fill="FFFFFF"/>
        </w:rPr>
      </w:pPr>
      <w:r w:rsidRPr="004A03E2">
        <w:rPr>
          <w:rFonts w:ascii="Book Antiqua" w:hAnsi="Book Antiqua" w:cs="Arial"/>
          <w:b/>
          <w:bCs/>
          <w:color w:val="000000"/>
          <w:sz w:val="22"/>
          <w:szCs w:val="22"/>
          <w:shd w:val="clear" w:color="auto" w:fill="FFFFFF"/>
        </w:rPr>
        <w:t>MEGAWASTE Podstránie s.r.o.</w:t>
      </w:r>
    </w:p>
    <w:p w:rsidR="004A03E2" w:rsidRPr="004A03E2" w:rsidRDefault="004A03E2" w:rsidP="004A03E2">
      <w:pPr>
        <w:ind w:left="3540"/>
        <w:contextualSpacing/>
        <w:jc w:val="center"/>
        <w:rPr>
          <w:rFonts w:ascii="Book Antiqua" w:hAnsi="Book Antiqua" w:cs="Arial"/>
          <w:b/>
          <w:bCs/>
          <w:color w:val="000000"/>
          <w:sz w:val="22"/>
          <w:szCs w:val="22"/>
          <w:shd w:val="clear" w:color="auto" w:fill="FFFFFF"/>
        </w:rPr>
      </w:pPr>
      <w:r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Ing.</w:t>
      </w:r>
      <w:r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r w:rsidRPr="004A03E2">
        <w:rPr>
          <w:rFonts w:ascii="Book Antiqua" w:hAnsi="Book Antiqua"/>
          <w:sz w:val="22"/>
          <w:szCs w:val="22"/>
        </w:rPr>
        <w:fldChar w:fldCharType="begin"/>
      </w:r>
      <w:r w:rsidRPr="004A03E2">
        <w:rPr>
          <w:rFonts w:ascii="Book Antiqua" w:hAnsi="Book Antiqua"/>
          <w:sz w:val="22"/>
          <w:szCs w:val="22"/>
        </w:rPr>
        <w:instrText xml:space="preserve"> HYPERLINK "http://www.orsr.sk/hladaj_osoba.asp?PR=Bu%9Afy&amp;MENO=R%F3bert&amp;SID=0&amp;T=f0&amp;R=1" </w:instrText>
      </w:r>
      <w:r w:rsidRPr="004A03E2">
        <w:rPr>
          <w:rFonts w:ascii="Book Antiqua" w:hAnsi="Book Antiqua"/>
          <w:sz w:val="22"/>
          <w:szCs w:val="22"/>
        </w:rPr>
        <w:fldChar w:fldCharType="separate"/>
      </w:r>
      <w:r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Róbert</w:t>
      </w:r>
      <w:r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> </w:t>
      </w:r>
      <w:r w:rsidRPr="004A03E2">
        <w:rPr>
          <w:rStyle w:val="ra"/>
          <w:rFonts w:ascii="Book Antiqua" w:hAnsi="Book Antiqua" w:cs="Arial"/>
          <w:bCs/>
          <w:color w:val="000000"/>
          <w:sz w:val="22"/>
          <w:szCs w:val="22"/>
          <w:shd w:val="clear" w:color="auto" w:fill="FFFFFF"/>
        </w:rPr>
        <w:t xml:space="preserve">Bušfy, </w:t>
      </w:r>
      <w:r w:rsidRPr="004A03E2">
        <w:rPr>
          <w:rStyle w:val="ra"/>
          <w:rFonts w:ascii="Book Antiqua" w:hAnsi="Book Antiqua" w:cs="Arial"/>
          <w:bCs/>
          <w:color w:val="000000"/>
          <w:sz w:val="22"/>
          <w:szCs w:val="22"/>
        </w:rPr>
        <w:t>Ing.</w:t>
      </w:r>
      <w:r w:rsidRPr="004A03E2">
        <w:rPr>
          <w:rStyle w:val="apple-converted-space"/>
          <w:rFonts w:ascii="Book Antiqua" w:hAnsi="Book Antiqua" w:cs="Arial"/>
          <w:bCs/>
          <w:color w:val="000000"/>
          <w:sz w:val="22"/>
          <w:szCs w:val="22"/>
        </w:rPr>
        <w:t> </w:t>
      </w:r>
      <w:hyperlink r:id="rId11" w:history="1">
        <w:r w:rsidRPr="004A03E2">
          <w:rPr>
            <w:rStyle w:val="ra"/>
            <w:rFonts w:ascii="Book Antiqua" w:hAnsi="Book Antiqua" w:cs="Arial"/>
            <w:bCs/>
            <w:color w:val="000000"/>
            <w:sz w:val="22"/>
            <w:szCs w:val="22"/>
          </w:rPr>
          <w:t>Viliam</w:t>
        </w:r>
        <w:r w:rsidRPr="004A03E2">
          <w:rPr>
            <w:rStyle w:val="apple-converted-space"/>
            <w:rFonts w:ascii="Book Antiqua" w:hAnsi="Book Antiqua" w:cs="Arial"/>
            <w:bCs/>
            <w:color w:val="000000"/>
            <w:sz w:val="22"/>
            <w:szCs w:val="22"/>
          </w:rPr>
          <w:t> </w:t>
        </w:r>
        <w:r w:rsidRPr="004A03E2">
          <w:rPr>
            <w:rStyle w:val="ra"/>
            <w:rFonts w:ascii="Book Antiqua" w:hAnsi="Book Antiqua" w:cs="Arial"/>
            <w:bCs/>
            <w:color w:val="000000"/>
            <w:sz w:val="22"/>
            <w:szCs w:val="22"/>
          </w:rPr>
          <w:t>Staník, konatelia</w:t>
        </w:r>
        <w:r w:rsidRPr="004A03E2">
          <w:rPr>
            <w:rStyle w:val="apple-converted-space"/>
            <w:rFonts w:ascii="Book Antiqua" w:hAnsi="Book Antiqua" w:cs="Arial"/>
            <w:bCs/>
            <w:color w:val="000000"/>
            <w:sz w:val="22"/>
            <w:szCs w:val="22"/>
          </w:rPr>
          <w:t> </w:t>
        </w:r>
      </w:hyperlink>
    </w:p>
    <w:p w:rsidR="004A03E2" w:rsidRPr="004A03E2" w:rsidRDefault="004A03E2" w:rsidP="004A03E2">
      <w:pPr>
        <w:ind w:left="3540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4A03E2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i/>
          <w:sz w:val="22"/>
          <w:szCs w:val="22"/>
        </w:rPr>
        <w:t>(úradne osvedčené</w:t>
      </w:r>
      <w:r w:rsidR="00356F39" w:rsidRPr="00895775">
        <w:rPr>
          <w:rFonts w:ascii="Book Antiqua" w:hAnsi="Book Antiqua"/>
          <w:i/>
          <w:sz w:val="22"/>
          <w:szCs w:val="22"/>
        </w:rPr>
        <w:t xml:space="preserve"> podpis</w:t>
      </w:r>
      <w:r>
        <w:rPr>
          <w:rFonts w:ascii="Book Antiqua" w:hAnsi="Book Antiqua"/>
          <w:i/>
          <w:sz w:val="22"/>
          <w:szCs w:val="22"/>
        </w:rPr>
        <w:t>y</w:t>
      </w:r>
      <w:r w:rsidR="00356F39" w:rsidRPr="00895775">
        <w:rPr>
          <w:rFonts w:ascii="Book Antiqua" w:hAnsi="Book Antiqua"/>
          <w:i/>
          <w:sz w:val="22"/>
          <w:szCs w:val="22"/>
        </w:rPr>
        <w:t>)</w:t>
      </w:r>
    </w:p>
    <w:p w:rsidR="007C0316" w:rsidRPr="00895775" w:rsidRDefault="006A7DE2" w:rsidP="006A7DE2">
      <w:pPr>
        <w:pStyle w:val="Zkladntext21"/>
        <w:tabs>
          <w:tab w:val="left" w:pos="1134"/>
          <w:tab w:val="left" w:pos="8640"/>
        </w:tabs>
        <w:ind w:left="0"/>
        <w:contextualSpacing/>
        <w:rPr>
          <w:rFonts w:ascii="Book Antiqua" w:hAnsi="Book Antiqua"/>
          <w:i/>
          <w:color w:val="auto"/>
          <w:sz w:val="20"/>
        </w:rPr>
      </w:pPr>
      <w:r w:rsidRPr="00895775">
        <w:rPr>
          <w:rFonts w:ascii="Book Antiqua" w:hAnsi="Book Antiqua"/>
          <w:i/>
          <w:color w:val="auto"/>
          <w:sz w:val="20"/>
        </w:rPr>
        <w:t>Prílohy:</w:t>
      </w:r>
      <w:r w:rsidRPr="00895775">
        <w:rPr>
          <w:rFonts w:ascii="Book Antiqua" w:hAnsi="Book Antiqua"/>
          <w:i/>
          <w:color w:val="auto"/>
          <w:sz w:val="20"/>
        </w:rPr>
        <w:tab/>
      </w:r>
      <w:r w:rsidR="00BB300E" w:rsidRPr="00895775">
        <w:rPr>
          <w:rFonts w:ascii="Book Antiqua" w:hAnsi="Book Antiqua"/>
          <w:i/>
          <w:color w:val="auto"/>
          <w:sz w:val="20"/>
        </w:rPr>
        <w:t xml:space="preserve">Preberací protokol </w:t>
      </w:r>
    </w:p>
    <w:sectPr w:rsidR="007C0316" w:rsidRPr="00895775" w:rsidSect="004C55B6">
      <w:footerReference w:type="even" r:id="rId12"/>
      <w:footerReference w:type="default" r:id="rId13"/>
      <w:footerReference w:type="first" r:id="rId14"/>
      <w:pgSz w:w="11907" w:h="16840"/>
      <w:pgMar w:top="1079" w:right="927" w:bottom="1258" w:left="90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05" w:rsidRDefault="00AA3705">
      <w:r>
        <w:separator/>
      </w:r>
    </w:p>
  </w:endnote>
  <w:endnote w:type="continuationSeparator" w:id="0">
    <w:p w:rsidR="00AA3705" w:rsidRDefault="00AA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E6" w:rsidRDefault="008742E6" w:rsidP="00D071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742E6" w:rsidRDefault="008742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E6" w:rsidRPr="006A7DE2" w:rsidRDefault="008742E6" w:rsidP="0067673D">
    <w:pPr>
      <w:pStyle w:val="Pta"/>
      <w:rPr>
        <w:rFonts w:ascii="Book Antiqua" w:hAnsi="Book Antiqua"/>
        <w:lang w:val="sk-SK"/>
      </w:rPr>
    </w:pPr>
    <w:r w:rsidRPr="006A7DE2">
      <w:rPr>
        <w:rFonts w:ascii="Book Antiqua" w:hAnsi="Book Antiqua"/>
        <w:smallCaps/>
        <w:color w:val="808080"/>
      </w:rPr>
      <w:t xml:space="preserve">zmluva o predaji </w:t>
    </w:r>
    <w:r w:rsidR="000840F7" w:rsidRPr="006A7DE2">
      <w:rPr>
        <w:rFonts w:ascii="Book Antiqua" w:hAnsi="Book Antiqua"/>
        <w:smallCaps/>
        <w:color w:val="808080"/>
        <w:lang w:val="sk-SK"/>
      </w:rPr>
      <w:t xml:space="preserve">časti </w:t>
    </w:r>
    <w:r w:rsidRPr="006A7DE2">
      <w:rPr>
        <w:rFonts w:ascii="Book Antiqua" w:hAnsi="Book Antiqua"/>
        <w:smallCaps/>
        <w:color w:val="808080"/>
      </w:rPr>
      <w:t>podniku</w:t>
    </w:r>
    <w:r w:rsidRPr="006A7DE2">
      <w:rPr>
        <w:rFonts w:ascii="Book Antiqua" w:hAnsi="Book Antiqua"/>
      </w:rPr>
      <w:tab/>
    </w:r>
    <w:r w:rsidRPr="006A7DE2">
      <w:rPr>
        <w:rFonts w:ascii="Book Antiqua" w:hAnsi="Book Antiqua"/>
      </w:rPr>
      <w:tab/>
    </w:r>
    <w:r w:rsidRPr="006A7DE2">
      <w:rPr>
        <w:rFonts w:ascii="Book Antiqua" w:hAnsi="Book Antiqua"/>
      </w:rPr>
      <w:fldChar w:fldCharType="begin"/>
    </w:r>
    <w:r w:rsidRPr="006A7DE2">
      <w:rPr>
        <w:rFonts w:ascii="Book Antiqua" w:hAnsi="Book Antiqua"/>
      </w:rPr>
      <w:instrText xml:space="preserve"> PAGE   \* MERGEFORMAT </w:instrText>
    </w:r>
    <w:r w:rsidRPr="006A7DE2">
      <w:rPr>
        <w:rFonts w:ascii="Book Antiqua" w:hAnsi="Book Antiqua"/>
      </w:rPr>
      <w:fldChar w:fldCharType="separate"/>
    </w:r>
    <w:r w:rsidR="00DA15CD">
      <w:rPr>
        <w:rFonts w:ascii="Book Antiqua" w:hAnsi="Book Antiqua"/>
        <w:noProof/>
      </w:rPr>
      <w:t>3</w:t>
    </w:r>
    <w:r w:rsidRPr="006A7DE2">
      <w:rPr>
        <w:rFonts w:ascii="Book Antiqua" w:hAnsi="Book Antiqua"/>
      </w:rPr>
      <w:fldChar w:fldCharType="end"/>
    </w:r>
    <w:r w:rsidR="00E46E9F" w:rsidRPr="006A7DE2">
      <w:rPr>
        <w:rFonts w:ascii="Book Antiqua" w:hAnsi="Book Antiqua"/>
      </w:rPr>
      <w:t>/</w:t>
    </w:r>
    <w:r w:rsidR="000840F7" w:rsidRPr="006A7DE2">
      <w:rPr>
        <w:rFonts w:ascii="Book Antiqua" w:hAnsi="Book Antiqua"/>
        <w:lang w:val="sk-SK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E6" w:rsidRDefault="008742E6" w:rsidP="004C55B6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05" w:rsidRDefault="00AA3705">
      <w:r>
        <w:separator/>
      </w:r>
    </w:p>
  </w:footnote>
  <w:footnote w:type="continuationSeparator" w:id="0">
    <w:p w:rsidR="00AA3705" w:rsidRDefault="00AA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tarSymbol"/>
        <w:sz w:val="18"/>
        <w:szCs w:val="18"/>
      </w:rPr>
    </w:lvl>
  </w:abstractNum>
  <w:abstractNum w:abstractNumId="1">
    <w:nsid w:val="00917AF8"/>
    <w:multiLevelType w:val="hybridMultilevel"/>
    <w:tmpl w:val="92763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3314A"/>
    <w:multiLevelType w:val="hybridMultilevel"/>
    <w:tmpl w:val="A67C85B0"/>
    <w:lvl w:ilvl="0" w:tplc="AD44B0DE">
      <w:numFmt w:val="bullet"/>
      <w:lvlText w:val="-"/>
      <w:lvlJc w:val="left"/>
      <w:pPr>
        <w:ind w:left="900" w:hanging="360"/>
      </w:pPr>
      <w:rPr>
        <w:rFonts w:ascii="Book Antiqua" w:eastAsia="Calibri" w:hAnsi="Book Antiqu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C205CAA"/>
    <w:multiLevelType w:val="hybridMultilevel"/>
    <w:tmpl w:val="32044044"/>
    <w:lvl w:ilvl="0" w:tplc="732E0898">
      <w:start w:val="4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DAB1577"/>
    <w:multiLevelType w:val="hybridMultilevel"/>
    <w:tmpl w:val="1DBABE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707D9"/>
    <w:multiLevelType w:val="hybridMultilevel"/>
    <w:tmpl w:val="7AEC3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F0B1E"/>
    <w:multiLevelType w:val="hybridMultilevel"/>
    <w:tmpl w:val="08527190"/>
    <w:lvl w:ilvl="0" w:tplc="6560858E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3F36"/>
    <w:multiLevelType w:val="hybridMultilevel"/>
    <w:tmpl w:val="C4626FD4"/>
    <w:lvl w:ilvl="0" w:tplc="8C925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342A8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3771"/>
    <w:multiLevelType w:val="hybridMultilevel"/>
    <w:tmpl w:val="57C203CC"/>
    <w:lvl w:ilvl="0" w:tplc="F0A6908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B4787E"/>
    <w:multiLevelType w:val="multilevel"/>
    <w:tmpl w:val="A6F6B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45101B"/>
    <w:multiLevelType w:val="hybridMultilevel"/>
    <w:tmpl w:val="06B0EA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E53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D7098"/>
    <w:multiLevelType w:val="hybridMultilevel"/>
    <w:tmpl w:val="89983456"/>
    <w:lvl w:ilvl="0" w:tplc="732E089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7100D"/>
    <w:multiLevelType w:val="hybridMultilevel"/>
    <w:tmpl w:val="9F8A06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408C6"/>
    <w:multiLevelType w:val="multilevel"/>
    <w:tmpl w:val="99AABB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4">
    <w:nsid w:val="7F1E07EF"/>
    <w:multiLevelType w:val="hybridMultilevel"/>
    <w:tmpl w:val="75ACE720"/>
    <w:lvl w:ilvl="0" w:tplc="6FDCBFB6">
      <w:start w:val="1"/>
      <w:numFmt w:val="upperRoman"/>
      <w:lvlText w:val="%1."/>
      <w:lvlJc w:val="left"/>
      <w:pPr>
        <w:ind w:left="1068" w:hanging="360"/>
      </w:pPr>
      <w:rPr>
        <w:rFonts w:ascii="Times" w:eastAsia="Times New Roman" w:hAnsi="Times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B3D"/>
    <w:rsid w:val="00000F4F"/>
    <w:rsid w:val="00001841"/>
    <w:rsid w:val="000030FA"/>
    <w:rsid w:val="00004C9D"/>
    <w:rsid w:val="000062C6"/>
    <w:rsid w:val="00014892"/>
    <w:rsid w:val="000156ED"/>
    <w:rsid w:val="000164D3"/>
    <w:rsid w:val="0002443D"/>
    <w:rsid w:val="000272E1"/>
    <w:rsid w:val="00031B3E"/>
    <w:rsid w:val="00033182"/>
    <w:rsid w:val="00035B4E"/>
    <w:rsid w:val="00051CA7"/>
    <w:rsid w:val="00051E68"/>
    <w:rsid w:val="00053167"/>
    <w:rsid w:val="00056863"/>
    <w:rsid w:val="00060285"/>
    <w:rsid w:val="000617F9"/>
    <w:rsid w:val="00064AA0"/>
    <w:rsid w:val="00067271"/>
    <w:rsid w:val="000728D4"/>
    <w:rsid w:val="00083699"/>
    <w:rsid w:val="00083948"/>
    <w:rsid w:val="000840F7"/>
    <w:rsid w:val="0008495F"/>
    <w:rsid w:val="00090319"/>
    <w:rsid w:val="0009128C"/>
    <w:rsid w:val="000919B0"/>
    <w:rsid w:val="00097584"/>
    <w:rsid w:val="000A6852"/>
    <w:rsid w:val="000A6D04"/>
    <w:rsid w:val="000B3538"/>
    <w:rsid w:val="000C216D"/>
    <w:rsid w:val="000C4AFA"/>
    <w:rsid w:val="000C71C6"/>
    <w:rsid w:val="000D05BC"/>
    <w:rsid w:val="000D1C03"/>
    <w:rsid w:val="000D4EDD"/>
    <w:rsid w:val="000E06AD"/>
    <w:rsid w:val="000E7840"/>
    <w:rsid w:val="000F30A7"/>
    <w:rsid w:val="000F4BD7"/>
    <w:rsid w:val="000F5670"/>
    <w:rsid w:val="00101BFB"/>
    <w:rsid w:val="00104E8A"/>
    <w:rsid w:val="00106500"/>
    <w:rsid w:val="00111D8D"/>
    <w:rsid w:val="00112CFF"/>
    <w:rsid w:val="00112EB5"/>
    <w:rsid w:val="001149B4"/>
    <w:rsid w:val="00120EF3"/>
    <w:rsid w:val="001307D7"/>
    <w:rsid w:val="00133A1E"/>
    <w:rsid w:val="00146429"/>
    <w:rsid w:val="001617B9"/>
    <w:rsid w:val="001708FD"/>
    <w:rsid w:val="00171F04"/>
    <w:rsid w:val="001771ED"/>
    <w:rsid w:val="00182FDC"/>
    <w:rsid w:val="001940C1"/>
    <w:rsid w:val="001A0251"/>
    <w:rsid w:val="001A04B8"/>
    <w:rsid w:val="001A5ACB"/>
    <w:rsid w:val="001B0BAD"/>
    <w:rsid w:val="001B43B2"/>
    <w:rsid w:val="001B7A31"/>
    <w:rsid w:val="001D31DA"/>
    <w:rsid w:val="001D3AA9"/>
    <w:rsid w:val="001E5DB7"/>
    <w:rsid w:val="001E5F78"/>
    <w:rsid w:val="00200AD8"/>
    <w:rsid w:val="002065C3"/>
    <w:rsid w:val="002065D5"/>
    <w:rsid w:val="00211AF8"/>
    <w:rsid w:val="00224923"/>
    <w:rsid w:val="00224CB8"/>
    <w:rsid w:val="002253E8"/>
    <w:rsid w:val="00232CF6"/>
    <w:rsid w:val="00236E5D"/>
    <w:rsid w:val="00241705"/>
    <w:rsid w:val="00241A5D"/>
    <w:rsid w:val="00243656"/>
    <w:rsid w:val="00244E9B"/>
    <w:rsid w:val="002465F5"/>
    <w:rsid w:val="002540F5"/>
    <w:rsid w:val="0025477F"/>
    <w:rsid w:val="00260A07"/>
    <w:rsid w:val="00265A12"/>
    <w:rsid w:val="00273226"/>
    <w:rsid w:val="00275ABD"/>
    <w:rsid w:val="00276F17"/>
    <w:rsid w:val="00282630"/>
    <w:rsid w:val="0028634E"/>
    <w:rsid w:val="002865F7"/>
    <w:rsid w:val="00290EFE"/>
    <w:rsid w:val="002965F2"/>
    <w:rsid w:val="00296AC9"/>
    <w:rsid w:val="00297384"/>
    <w:rsid w:val="002A1AF3"/>
    <w:rsid w:val="002A72D5"/>
    <w:rsid w:val="002B1D20"/>
    <w:rsid w:val="002B5671"/>
    <w:rsid w:val="002B64FF"/>
    <w:rsid w:val="002C0C6A"/>
    <w:rsid w:val="002C4B05"/>
    <w:rsid w:val="002D186A"/>
    <w:rsid w:val="002D535F"/>
    <w:rsid w:val="002D6F23"/>
    <w:rsid w:val="002E062C"/>
    <w:rsid w:val="002E073A"/>
    <w:rsid w:val="002E1243"/>
    <w:rsid w:val="002E28CB"/>
    <w:rsid w:val="002F2559"/>
    <w:rsid w:val="002F64B4"/>
    <w:rsid w:val="003017FD"/>
    <w:rsid w:val="0030501A"/>
    <w:rsid w:val="00313A1E"/>
    <w:rsid w:val="00332F89"/>
    <w:rsid w:val="003331CC"/>
    <w:rsid w:val="003361DE"/>
    <w:rsid w:val="003366C5"/>
    <w:rsid w:val="00337A5A"/>
    <w:rsid w:val="00345533"/>
    <w:rsid w:val="00347D66"/>
    <w:rsid w:val="003526CF"/>
    <w:rsid w:val="003540C1"/>
    <w:rsid w:val="00355126"/>
    <w:rsid w:val="00356F39"/>
    <w:rsid w:val="00357E79"/>
    <w:rsid w:val="00361112"/>
    <w:rsid w:val="003616B6"/>
    <w:rsid w:val="003654AB"/>
    <w:rsid w:val="00370E97"/>
    <w:rsid w:val="00372322"/>
    <w:rsid w:val="0037532C"/>
    <w:rsid w:val="00394921"/>
    <w:rsid w:val="003A09F0"/>
    <w:rsid w:val="003B3500"/>
    <w:rsid w:val="003B56E5"/>
    <w:rsid w:val="003B7535"/>
    <w:rsid w:val="003B7FC3"/>
    <w:rsid w:val="003C040B"/>
    <w:rsid w:val="003D672C"/>
    <w:rsid w:val="00411D1E"/>
    <w:rsid w:val="00413BDF"/>
    <w:rsid w:val="00415665"/>
    <w:rsid w:val="0041597E"/>
    <w:rsid w:val="00416470"/>
    <w:rsid w:val="0042154A"/>
    <w:rsid w:val="0042189F"/>
    <w:rsid w:val="00440467"/>
    <w:rsid w:val="00443F2E"/>
    <w:rsid w:val="00451E16"/>
    <w:rsid w:val="004547C3"/>
    <w:rsid w:val="00461506"/>
    <w:rsid w:val="0046190F"/>
    <w:rsid w:val="00462922"/>
    <w:rsid w:val="0046410A"/>
    <w:rsid w:val="004648E6"/>
    <w:rsid w:val="004656C1"/>
    <w:rsid w:val="00474C99"/>
    <w:rsid w:val="00475014"/>
    <w:rsid w:val="00483295"/>
    <w:rsid w:val="0048622A"/>
    <w:rsid w:val="00496AD0"/>
    <w:rsid w:val="004A03E2"/>
    <w:rsid w:val="004A30A9"/>
    <w:rsid w:val="004A7475"/>
    <w:rsid w:val="004C03C0"/>
    <w:rsid w:val="004C474A"/>
    <w:rsid w:val="004C55B6"/>
    <w:rsid w:val="004D4D1C"/>
    <w:rsid w:val="004D6252"/>
    <w:rsid w:val="004E0073"/>
    <w:rsid w:val="004E0113"/>
    <w:rsid w:val="004E0AFD"/>
    <w:rsid w:val="004E2EFE"/>
    <w:rsid w:val="004E6821"/>
    <w:rsid w:val="004F069C"/>
    <w:rsid w:val="004F0E5A"/>
    <w:rsid w:val="004F5B26"/>
    <w:rsid w:val="0050595A"/>
    <w:rsid w:val="00507E1C"/>
    <w:rsid w:val="00510CD9"/>
    <w:rsid w:val="0052707A"/>
    <w:rsid w:val="0053295F"/>
    <w:rsid w:val="00532B57"/>
    <w:rsid w:val="00554454"/>
    <w:rsid w:val="005618F2"/>
    <w:rsid w:val="00562AC2"/>
    <w:rsid w:val="00566F3B"/>
    <w:rsid w:val="0057168B"/>
    <w:rsid w:val="00571965"/>
    <w:rsid w:val="00571DF2"/>
    <w:rsid w:val="00580A39"/>
    <w:rsid w:val="0058486B"/>
    <w:rsid w:val="0058654D"/>
    <w:rsid w:val="00587B7B"/>
    <w:rsid w:val="00595177"/>
    <w:rsid w:val="00596A46"/>
    <w:rsid w:val="00596A51"/>
    <w:rsid w:val="005B1BAA"/>
    <w:rsid w:val="005B434D"/>
    <w:rsid w:val="005C1A55"/>
    <w:rsid w:val="005C3FF3"/>
    <w:rsid w:val="005C4243"/>
    <w:rsid w:val="005D6802"/>
    <w:rsid w:val="005E0E88"/>
    <w:rsid w:val="005E1E05"/>
    <w:rsid w:val="005F4E31"/>
    <w:rsid w:val="005F62A4"/>
    <w:rsid w:val="00603469"/>
    <w:rsid w:val="006054FF"/>
    <w:rsid w:val="00611E09"/>
    <w:rsid w:val="00616FF9"/>
    <w:rsid w:val="00617058"/>
    <w:rsid w:val="00617445"/>
    <w:rsid w:val="0062610D"/>
    <w:rsid w:val="00626AC1"/>
    <w:rsid w:val="00627780"/>
    <w:rsid w:val="00636475"/>
    <w:rsid w:val="006410E8"/>
    <w:rsid w:val="006429B1"/>
    <w:rsid w:val="006452DF"/>
    <w:rsid w:val="006507BA"/>
    <w:rsid w:val="006529F4"/>
    <w:rsid w:val="00652B70"/>
    <w:rsid w:val="00652DF7"/>
    <w:rsid w:val="00653108"/>
    <w:rsid w:val="00653C43"/>
    <w:rsid w:val="006563B3"/>
    <w:rsid w:val="006653E3"/>
    <w:rsid w:val="00670794"/>
    <w:rsid w:val="0067673D"/>
    <w:rsid w:val="00680E37"/>
    <w:rsid w:val="0068651A"/>
    <w:rsid w:val="00692148"/>
    <w:rsid w:val="006A4C2E"/>
    <w:rsid w:val="006A7DE2"/>
    <w:rsid w:val="006B073C"/>
    <w:rsid w:val="006B578E"/>
    <w:rsid w:val="006C06EB"/>
    <w:rsid w:val="006C2DC0"/>
    <w:rsid w:val="006C7C38"/>
    <w:rsid w:val="006D00C8"/>
    <w:rsid w:val="006F0E84"/>
    <w:rsid w:val="006F33A7"/>
    <w:rsid w:val="006F35EA"/>
    <w:rsid w:val="006F397D"/>
    <w:rsid w:val="006F4D90"/>
    <w:rsid w:val="006F5A5A"/>
    <w:rsid w:val="006F5E60"/>
    <w:rsid w:val="00701C24"/>
    <w:rsid w:val="007123AB"/>
    <w:rsid w:val="00717A3B"/>
    <w:rsid w:val="0072029C"/>
    <w:rsid w:val="007210BB"/>
    <w:rsid w:val="007235B7"/>
    <w:rsid w:val="007258E8"/>
    <w:rsid w:val="00726BAF"/>
    <w:rsid w:val="007360F4"/>
    <w:rsid w:val="00737416"/>
    <w:rsid w:val="007426A6"/>
    <w:rsid w:val="007438DF"/>
    <w:rsid w:val="0074391E"/>
    <w:rsid w:val="007527C1"/>
    <w:rsid w:val="007535FB"/>
    <w:rsid w:val="00761D66"/>
    <w:rsid w:val="007621ED"/>
    <w:rsid w:val="00770CFD"/>
    <w:rsid w:val="00781AB4"/>
    <w:rsid w:val="007851A0"/>
    <w:rsid w:val="00790A0A"/>
    <w:rsid w:val="00792C86"/>
    <w:rsid w:val="007A0C55"/>
    <w:rsid w:val="007A1BC7"/>
    <w:rsid w:val="007B3B4B"/>
    <w:rsid w:val="007B4C02"/>
    <w:rsid w:val="007B4F4E"/>
    <w:rsid w:val="007C0316"/>
    <w:rsid w:val="007C345F"/>
    <w:rsid w:val="007D0217"/>
    <w:rsid w:val="007D6D13"/>
    <w:rsid w:val="007D7A66"/>
    <w:rsid w:val="007E482C"/>
    <w:rsid w:val="007F26E1"/>
    <w:rsid w:val="007F39B9"/>
    <w:rsid w:val="007F60B5"/>
    <w:rsid w:val="0081174C"/>
    <w:rsid w:val="008202EE"/>
    <w:rsid w:val="00825EDC"/>
    <w:rsid w:val="00827329"/>
    <w:rsid w:val="00827401"/>
    <w:rsid w:val="008338ED"/>
    <w:rsid w:val="00833A39"/>
    <w:rsid w:val="00841603"/>
    <w:rsid w:val="00843D8D"/>
    <w:rsid w:val="00844211"/>
    <w:rsid w:val="008469A8"/>
    <w:rsid w:val="00850A3E"/>
    <w:rsid w:val="00851C9F"/>
    <w:rsid w:val="0085246E"/>
    <w:rsid w:val="008566FE"/>
    <w:rsid w:val="00857B15"/>
    <w:rsid w:val="00861FA8"/>
    <w:rsid w:val="00865E23"/>
    <w:rsid w:val="00870976"/>
    <w:rsid w:val="008742E6"/>
    <w:rsid w:val="00876DD1"/>
    <w:rsid w:val="00880EDA"/>
    <w:rsid w:val="00885218"/>
    <w:rsid w:val="0089046D"/>
    <w:rsid w:val="0089426D"/>
    <w:rsid w:val="00895775"/>
    <w:rsid w:val="008A1049"/>
    <w:rsid w:val="008A7220"/>
    <w:rsid w:val="008C2530"/>
    <w:rsid w:val="008E0D32"/>
    <w:rsid w:val="008E11D1"/>
    <w:rsid w:val="008E15A1"/>
    <w:rsid w:val="008E5C4A"/>
    <w:rsid w:val="008F7231"/>
    <w:rsid w:val="008F7A59"/>
    <w:rsid w:val="00900EBC"/>
    <w:rsid w:val="0090213F"/>
    <w:rsid w:val="00914704"/>
    <w:rsid w:val="00915A6E"/>
    <w:rsid w:val="00915F08"/>
    <w:rsid w:val="0092492F"/>
    <w:rsid w:val="009376C9"/>
    <w:rsid w:val="00941445"/>
    <w:rsid w:val="00942245"/>
    <w:rsid w:val="009446D3"/>
    <w:rsid w:val="0094623B"/>
    <w:rsid w:val="009471BE"/>
    <w:rsid w:val="00954721"/>
    <w:rsid w:val="009562C8"/>
    <w:rsid w:val="009573E1"/>
    <w:rsid w:val="00970865"/>
    <w:rsid w:val="009758B1"/>
    <w:rsid w:val="00987800"/>
    <w:rsid w:val="009879D0"/>
    <w:rsid w:val="009965B9"/>
    <w:rsid w:val="00997B8D"/>
    <w:rsid w:val="009B0CF8"/>
    <w:rsid w:val="009B1E1B"/>
    <w:rsid w:val="009B2ABB"/>
    <w:rsid w:val="009D1E27"/>
    <w:rsid w:val="009D6D07"/>
    <w:rsid w:val="009E14D2"/>
    <w:rsid w:val="009E202D"/>
    <w:rsid w:val="009E43EC"/>
    <w:rsid w:val="00A03A64"/>
    <w:rsid w:val="00A07948"/>
    <w:rsid w:val="00A13806"/>
    <w:rsid w:val="00A20149"/>
    <w:rsid w:val="00A20F93"/>
    <w:rsid w:val="00A21FA5"/>
    <w:rsid w:val="00A2399E"/>
    <w:rsid w:val="00A25F69"/>
    <w:rsid w:val="00A26510"/>
    <w:rsid w:val="00A26637"/>
    <w:rsid w:val="00A40B3D"/>
    <w:rsid w:val="00A43D8E"/>
    <w:rsid w:val="00A43E3D"/>
    <w:rsid w:val="00A47C79"/>
    <w:rsid w:val="00A51245"/>
    <w:rsid w:val="00A51502"/>
    <w:rsid w:val="00A52AF7"/>
    <w:rsid w:val="00A53927"/>
    <w:rsid w:val="00A62EF5"/>
    <w:rsid w:val="00A6735A"/>
    <w:rsid w:val="00A73A6C"/>
    <w:rsid w:val="00A74ADD"/>
    <w:rsid w:val="00A801B7"/>
    <w:rsid w:val="00A9168B"/>
    <w:rsid w:val="00A95418"/>
    <w:rsid w:val="00AA3705"/>
    <w:rsid w:val="00AA4FC4"/>
    <w:rsid w:val="00AA7F09"/>
    <w:rsid w:val="00AB2452"/>
    <w:rsid w:val="00AB7E63"/>
    <w:rsid w:val="00AC0ABC"/>
    <w:rsid w:val="00AC15D3"/>
    <w:rsid w:val="00AC2277"/>
    <w:rsid w:val="00AC2589"/>
    <w:rsid w:val="00AC4345"/>
    <w:rsid w:val="00AD0D54"/>
    <w:rsid w:val="00AD2F41"/>
    <w:rsid w:val="00AE0B90"/>
    <w:rsid w:val="00AE5EF1"/>
    <w:rsid w:val="00AF11E5"/>
    <w:rsid w:val="00AF3E84"/>
    <w:rsid w:val="00B00C4D"/>
    <w:rsid w:val="00B01A50"/>
    <w:rsid w:val="00B03055"/>
    <w:rsid w:val="00B0421D"/>
    <w:rsid w:val="00B171DA"/>
    <w:rsid w:val="00B23DCB"/>
    <w:rsid w:val="00B26039"/>
    <w:rsid w:val="00B30E8B"/>
    <w:rsid w:val="00B31AE4"/>
    <w:rsid w:val="00B37474"/>
    <w:rsid w:val="00B42B25"/>
    <w:rsid w:val="00B47537"/>
    <w:rsid w:val="00B50CD5"/>
    <w:rsid w:val="00B54432"/>
    <w:rsid w:val="00B73996"/>
    <w:rsid w:val="00B77296"/>
    <w:rsid w:val="00B80C6E"/>
    <w:rsid w:val="00B81AAE"/>
    <w:rsid w:val="00B91DF2"/>
    <w:rsid w:val="00B93ED9"/>
    <w:rsid w:val="00B95AC3"/>
    <w:rsid w:val="00B96522"/>
    <w:rsid w:val="00BA0C4E"/>
    <w:rsid w:val="00BA2F37"/>
    <w:rsid w:val="00BA55F2"/>
    <w:rsid w:val="00BA5F42"/>
    <w:rsid w:val="00BA69CF"/>
    <w:rsid w:val="00BA6F25"/>
    <w:rsid w:val="00BA761F"/>
    <w:rsid w:val="00BB300E"/>
    <w:rsid w:val="00BB39FE"/>
    <w:rsid w:val="00BD720A"/>
    <w:rsid w:val="00BE1D13"/>
    <w:rsid w:val="00BF0799"/>
    <w:rsid w:val="00BF3F58"/>
    <w:rsid w:val="00BF75E1"/>
    <w:rsid w:val="00C0035B"/>
    <w:rsid w:val="00C16050"/>
    <w:rsid w:val="00C17A59"/>
    <w:rsid w:val="00C24760"/>
    <w:rsid w:val="00C27644"/>
    <w:rsid w:val="00C348FA"/>
    <w:rsid w:val="00C4305A"/>
    <w:rsid w:val="00C662A9"/>
    <w:rsid w:val="00C71B1C"/>
    <w:rsid w:val="00C72CD7"/>
    <w:rsid w:val="00C748EE"/>
    <w:rsid w:val="00C82C56"/>
    <w:rsid w:val="00C84191"/>
    <w:rsid w:val="00C84EFE"/>
    <w:rsid w:val="00C859E3"/>
    <w:rsid w:val="00C92721"/>
    <w:rsid w:val="00C940A3"/>
    <w:rsid w:val="00C958D4"/>
    <w:rsid w:val="00CB040E"/>
    <w:rsid w:val="00CB468E"/>
    <w:rsid w:val="00CC103D"/>
    <w:rsid w:val="00CC3ECD"/>
    <w:rsid w:val="00CD06D0"/>
    <w:rsid w:val="00CD2562"/>
    <w:rsid w:val="00CE0552"/>
    <w:rsid w:val="00CF54DA"/>
    <w:rsid w:val="00CF7EAB"/>
    <w:rsid w:val="00CF7F30"/>
    <w:rsid w:val="00D0224E"/>
    <w:rsid w:val="00D0710E"/>
    <w:rsid w:val="00D17938"/>
    <w:rsid w:val="00D221FC"/>
    <w:rsid w:val="00D245DD"/>
    <w:rsid w:val="00D30855"/>
    <w:rsid w:val="00D31856"/>
    <w:rsid w:val="00D414E3"/>
    <w:rsid w:val="00D53C3B"/>
    <w:rsid w:val="00D5439A"/>
    <w:rsid w:val="00D549C0"/>
    <w:rsid w:val="00D5729E"/>
    <w:rsid w:val="00D5753B"/>
    <w:rsid w:val="00D615A7"/>
    <w:rsid w:val="00D725DD"/>
    <w:rsid w:val="00D74CAF"/>
    <w:rsid w:val="00D76461"/>
    <w:rsid w:val="00D865AA"/>
    <w:rsid w:val="00D924FB"/>
    <w:rsid w:val="00D931C7"/>
    <w:rsid w:val="00D94217"/>
    <w:rsid w:val="00D9632D"/>
    <w:rsid w:val="00D973A1"/>
    <w:rsid w:val="00DA1028"/>
    <w:rsid w:val="00DA15CD"/>
    <w:rsid w:val="00DA22CD"/>
    <w:rsid w:val="00DB13F1"/>
    <w:rsid w:val="00DB23E7"/>
    <w:rsid w:val="00DC3F9D"/>
    <w:rsid w:val="00DC6025"/>
    <w:rsid w:val="00DC75C9"/>
    <w:rsid w:val="00DD309A"/>
    <w:rsid w:val="00DD41A6"/>
    <w:rsid w:val="00DD43A2"/>
    <w:rsid w:val="00DD6B67"/>
    <w:rsid w:val="00DD7C5A"/>
    <w:rsid w:val="00DE4801"/>
    <w:rsid w:val="00DE5551"/>
    <w:rsid w:val="00DF019C"/>
    <w:rsid w:val="00E04880"/>
    <w:rsid w:val="00E07E78"/>
    <w:rsid w:val="00E11D5F"/>
    <w:rsid w:val="00E14E70"/>
    <w:rsid w:val="00E31836"/>
    <w:rsid w:val="00E333F4"/>
    <w:rsid w:val="00E33A35"/>
    <w:rsid w:val="00E34B80"/>
    <w:rsid w:val="00E37704"/>
    <w:rsid w:val="00E41B87"/>
    <w:rsid w:val="00E46E9F"/>
    <w:rsid w:val="00E544E3"/>
    <w:rsid w:val="00E622C6"/>
    <w:rsid w:val="00E63F73"/>
    <w:rsid w:val="00E764EA"/>
    <w:rsid w:val="00E80C73"/>
    <w:rsid w:val="00E83D17"/>
    <w:rsid w:val="00E90AF0"/>
    <w:rsid w:val="00E971C4"/>
    <w:rsid w:val="00EA5913"/>
    <w:rsid w:val="00EA623F"/>
    <w:rsid w:val="00EB4C3B"/>
    <w:rsid w:val="00EC30CC"/>
    <w:rsid w:val="00EC3F96"/>
    <w:rsid w:val="00EC46A8"/>
    <w:rsid w:val="00ED1AC8"/>
    <w:rsid w:val="00ED31A9"/>
    <w:rsid w:val="00ED6FD6"/>
    <w:rsid w:val="00EE13C1"/>
    <w:rsid w:val="00EE32EC"/>
    <w:rsid w:val="00EF37E3"/>
    <w:rsid w:val="00F10415"/>
    <w:rsid w:val="00F11E00"/>
    <w:rsid w:val="00F11FD8"/>
    <w:rsid w:val="00F1394F"/>
    <w:rsid w:val="00F155E7"/>
    <w:rsid w:val="00F226D4"/>
    <w:rsid w:val="00F26D35"/>
    <w:rsid w:val="00F270F3"/>
    <w:rsid w:val="00F32603"/>
    <w:rsid w:val="00F41FC1"/>
    <w:rsid w:val="00F422C7"/>
    <w:rsid w:val="00F4253C"/>
    <w:rsid w:val="00F50F08"/>
    <w:rsid w:val="00F54908"/>
    <w:rsid w:val="00F624BD"/>
    <w:rsid w:val="00F62CC7"/>
    <w:rsid w:val="00F6773C"/>
    <w:rsid w:val="00F75E99"/>
    <w:rsid w:val="00F808FB"/>
    <w:rsid w:val="00F82E01"/>
    <w:rsid w:val="00F831E1"/>
    <w:rsid w:val="00F85FFC"/>
    <w:rsid w:val="00FA15DB"/>
    <w:rsid w:val="00FA48D4"/>
    <w:rsid w:val="00FC3D10"/>
    <w:rsid w:val="00FC457C"/>
    <w:rsid w:val="00FC6BFD"/>
    <w:rsid w:val="00FD5970"/>
    <w:rsid w:val="00FE0BCA"/>
    <w:rsid w:val="00FE7987"/>
    <w:rsid w:val="00FF72F1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2C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422C7"/>
    <w:pPr>
      <w:keepNext/>
      <w:jc w:val="both"/>
      <w:outlineLvl w:val="0"/>
    </w:pPr>
    <w:rPr>
      <w:rFonts w:ascii="Book Antiqua" w:hAnsi="Book Antiqua"/>
      <w:b/>
    </w:rPr>
  </w:style>
  <w:style w:type="paragraph" w:styleId="Nadpis2">
    <w:name w:val="heading 2"/>
    <w:basedOn w:val="Normlny"/>
    <w:next w:val="Normlny"/>
    <w:qFormat/>
    <w:rsid w:val="00F422C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F422C7"/>
    <w:pPr>
      <w:keepNext/>
      <w:overflowPunct w:val="0"/>
      <w:autoSpaceDE w:val="0"/>
      <w:autoSpaceDN w:val="0"/>
      <w:adjustRightInd w:val="0"/>
      <w:ind w:left="2160"/>
      <w:jc w:val="both"/>
      <w:textAlignment w:val="baseline"/>
      <w:outlineLvl w:val="2"/>
    </w:pPr>
    <w:rPr>
      <w:rFonts w:ascii="Book Antiqua" w:hAnsi="Book Antiqua"/>
      <w:b/>
      <w:szCs w:val="20"/>
    </w:rPr>
  </w:style>
  <w:style w:type="paragraph" w:styleId="Nadpis4">
    <w:name w:val="heading 4"/>
    <w:basedOn w:val="Normlny"/>
    <w:next w:val="Normlny"/>
    <w:qFormat/>
    <w:rsid w:val="00F422C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F422C7"/>
    <w:pPr>
      <w:keepNext/>
      <w:jc w:val="both"/>
      <w:outlineLvl w:val="4"/>
    </w:pPr>
    <w:rPr>
      <w:rFonts w:ascii="Book Antiqua" w:hAnsi="Book Antiqua"/>
      <w:b/>
      <w:sz w:val="22"/>
    </w:rPr>
  </w:style>
  <w:style w:type="paragraph" w:styleId="Nadpis6">
    <w:name w:val="heading 6"/>
    <w:basedOn w:val="Normlny"/>
    <w:next w:val="Normlny"/>
    <w:qFormat/>
    <w:rsid w:val="00F422C7"/>
    <w:pPr>
      <w:keepNext/>
      <w:jc w:val="center"/>
      <w:outlineLvl w:val="5"/>
    </w:pPr>
    <w:rPr>
      <w:rFonts w:ascii="Book Antiqua" w:hAnsi="Book Antiqua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422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PtaChar">
    <w:name w:val="Päta Char"/>
    <w:link w:val="Pta"/>
    <w:rsid w:val="0042189F"/>
    <w:rPr>
      <w:lang w:eastAsia="cs-CZ"/>
    </w:rPr>
  </w:style>
  <w:style w:type="character" w:styleId="slostrany">
    <w:name w:val="page number"/>
    <w:basedOn w:val="Predvolenpsmoodseku"/>
    <w:rsid w:val="00F422C7"/>
  </w:style>
  <w:style w:type="paragraph" w:customStyle="1" w:styleId="Zkladntext21">
    <w:name w:val="Základný text 21"/>
    <w:basedOn w:val="Normlny"/>
    <w:rsid w:val="00F422C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color w:val="FF0000"/>
      <w:szCs w:val="20"/>
    </w:rPr>
  </w:style>
  <w:style w:type="paragraph" w:styleId="Zkladntext">
    <w:name w:val="Body Text"/>
    <w:basedOn w:val="Normlny"/>
    <w:rsid w:val="00F422C7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</w:rPr>
  </w:style>
  <w:style w:type="paragraph" w:styleId="Zoznam">
    <w:name w:val="List"/>
    <w:basedOn w:val="Normlny"/>
    <w:rsid w:val="00F422C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Zoznam2">
    <w:name w:val="List 2"/>
    <w:basedOn w:val="Normlny"/>
    <w:rsid w:val="00F422C7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L">
    <w:name w:val="ÈL."/>
    <w:basedOn w:val="Normlny"/>
    <w:rsid w:val="00F422C7"/>
    <w:pPr>
      <w:tabs>
        <w:tab w:val="left" w:pos="624"/>
      </w:tabs>
      <w:overflowPunct w:val="0"/>
      <w:autoSpaceDE w:val="0"/>
      <w:autoSpaceDN w:val="0"/>
      <w:adjustRightInd w:val="0"/>
      <w:ind w:left="624" w:hanging="624"/>
      <w:textAlignment w:val="baseline"/>
    </w:pPr>
    <w:rPr>
      <w:rFonts w:ascii="Arial" w:hAnsi="Arial"/>
      <w:b/>
      <w:szCs w:val="20"/>
      <w:u w:val="single"/>
      <w:lang w:val="cs-CZ"/>
    </w:rPr>
  </w:style>
  <w:style w:type="paragraph" w:customStyle="1" w:styleId="Zarkazkladnhotextu21">
    <w:name w:val="Zarážka základného textu 21"/>
    <w:basedOn w:val="Normlny"/>
    <w:rsid w:val="00F422C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ook Antiqua" w:hAnsi="Book Antiqua"/>
      <w:szCs w:val="20"/>
    </w:rPr>
  </w:style>
  <w:style w:type="paragraph" w:styleId="Nzov">
    <w:name w:val="Title"/>
    <w:basedOn w:val="Normlny"/>
    <w:qFormat/>
    <w:rsid w:val="00F422C7"/>
    <w:pPr>
      <w:jc w:val="center"/>
    </w:pPr>
    <w:rPr>
      <w:rFonts w:ascii="Book Antiqua" w:hAnsi="Book Antiqua"/>
      <w:b/>
      <w:caps/>
      <w:sz w:val="28"/>
    </w:rPr>
  </w:style>
  <w:style w:type="paragraph" w:styleId="Zarkazkladnhotextu">
    <w:name w:val="Body Text Indent"/>
    <w:basedOn w:val="Normlny"/>
    <w:rsid w:val="00F422C7"/>
    <w:pPr>
      <w:ind w:left="467"/>
    </w:pPr>
    <w:rPr>
      <w:rFonts w:ascii="Book Antiqua" w:hAnsi="Book Antiqua"/>
      <w:sz w:val="22"/>
    </w:rPr>
  </w:style>
  <w:style w:type="paragraph" w:styleId="Hlavika">
    <w:name w:val="header"/>
    <w:basedOn w:val="Normlny"/>
    <w:link w:val="HlavikaChar"/>
    <w:uiPriority w:val="99"/>
    <w:rsid w:val="00F422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HlavikaChar">
    <w:name w:val="Hlavička Char"/>
    <w:link w:val="Hlavika"/>
    <w:uiPriority w:val="99"/>
    <w:rsid w:val="00474C99"/>
    <w:rPr>
      <w:lang w:eastAsia="en-US"/>
    </w:rPr>
  </w:style>
  <w:style w:type="character" w:customStyle="1" w:styleId="ra">
    <w:name w:val="ra"/>
    <w:basedOn w:val="Predvolenpsmoodseku"/>
    <w:rsid w:val="00566F3B"/>
  </w:style>
  <w:style w:type="paragraph" w:styleId="Odsekzoznamu">
    <w:name w:val="List Paragraph"/>
    <w:basedOn w:val="Normlny"/>
    <w:uiPriority w:val="34"/>
    <w:qFormat/>
    <w:rsid w:val="004E2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DC75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C75C9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DC75C9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DC75C9"/>
    <w:rPr>
      <w:b/>
      <w:bCs/>
    </w:rPr>
  </w:style>
  <w:style w:type="character" w:customStyle="1" w:styleId="PredmetkomentraChar">
    <w:name w:val="Predmet komentára Char"/>
    <w:link w:val="Predmetkomentra"/>
    <w:rsid w:val="00DC75C9"/>
    <w:rPr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rsid w:val="00DC75C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DC75C9"/>
    <w:rPr>
      <w:rFonts w:ascii="Tahoma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rsid w:val="00474C99"/>
    <w:rPr>
      <w:rFonts w:ascii="Courier New" w:hAnsi="Courier New"/>
      <w:sz w:val="20"/>
      <w:szCs w:val="20"/>
      <w:lang/>
    </w:rPr>
  </w:style>
  <w:style w:type="character" w:customStyle="1" w:styleId="ObyajntextChar">
    <w:name w:val="Obyčajný text Char"/>
    <w:link w:val="Obyajntext"/>
    <w:rsid w:val="00474C9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rsid w:val="00474C99"/>
    <w:pPr>
      <w:spacing w:before="100" w:beforeAutospacing="1" w:after="100" w:afterAutospacing="1"/>
    </w:pPr>
    <w:rPr>
      <w:lang w:eastAsia="sk-SK"/>
    </w:rPr>
  </w:style>
  <w:style w:type="paragraph" w:customStyle="1" w:styleId="xl65">
    <w:name w:val="xl65"/>
    <w:basedOn w:val="Normlny"/>
    <w:rsid w:val="00474C99"/>
    <w:pPr>
      <w:shd w:val="clear" w:color="000000" w:fill="FFFF00"/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y"/>
    <w:rsid w:val="00474C99"/>
    <w:pPr>
      <w:spacing w:before="100" w:beforeAutospacing="1" w:after="100" w:afterAutospacing="1"/>
    </w:pPr>
    <w:rPr>
      <w:sz w:val="20"/>
      <w:szCs w:val="20"/>
      <w:lang w:eastAsia="sk-SK"/>
    </w:rPr>
  </w:style>
  <w:style w:type="paragraph" w:customStyle="1" w:styleId="xl67">
    <w:name w:val="xl67"/>
    <w:basedOn w:val="Normlny"/>
    <w:rsid w:val="00474C99"/>
    <w:pPr>
      <w:spacing w:before="100" w:beforeAutospacing="1" w:after="100" w:afterAutospacing="1"/>
      <w:jc w:val="center"/>
    </w:pPr>
    <w:rPr>
      <w:sz w:val="20"/>
      <w:szCs w:val="20"/>
      <w:lang w:eastAsia="sk-SK"/>
    </w:rPr>
  </w:style>
  <w:style w:type="paragraph" w:customStyle="1" w:styleId="xl68">
    <w:name w:val="xl68"/>
    <w:basedOn w:val="Normlny"/>
    <w:rsid w:val="00474C99"/>
    <w:pPr>
      <w:spacing w:before="100" w:beforeAutospacing="1" w:after="100" w:afterAutospacing="1"/>
      <w:jc w:val="center"/>
    </w:pPr>
    <w:rPr>
      <w:sz w:val="20"/>
      <w:szCs w:val="20"/>
      <w:lang w:eastAsia="sk-SK"/>
    </w:rPr>
  </w:style>
  <w:style w:type="paragraph" w:customStyle="1" w:styleId="xl69">
    <w:name w:val="xl69"/>
    <w:basedOn w:val="Normlny"/>
    <w:rsid w:val="00474C99"/>
    <w:pPr>
      <w:spacing w:before="100" w:beforeAutospacing="1" w:after="100" w:afterAutospacing="1"/>
      <w:jc w:val="center"/>
    </w:pPr>
    <w:rPr>
      <w:lang w:eastAsia="sk-SK"/>
    </w:rPr>
  </w:style>
  <w:style w:type="paragraph" w:customStyle="1" w:styleId="xl70">
    <w:name w:val="xl70"/>
    <w:basedOn w:val="Normlny"/>
    <w:rsid w:val="00474C99"/>
    <w:pPr>
      <w:shd w:val="clear" w:color="000000" w:fill="FFFF00"/>
      <w:spacing w:before="100" w:beforeAutospacing="1" w:after="100" w:afterAutospacing="1"/>
      <w:jc w:val="center"/>
    </w:pPr>
    <w:rPr>
      <w:lang w:eastAsia="sk-SK"/>
    </w:rPr>
  </w:style>
  <w:style w:type="paragraph" w:customStyle="1" w:styleId="xl71">
    <w:name w:val="xl71"/>
    <w:basedOn w:val="Normlny"/>
    <w:rsid w:val="00474C99"/>
    <w:pPr>
      <w:spacing w:before="100" w:beforeAutospacing="1" w:after="100" w:afterAutospacing="1"/>
      <w:jc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7360F4"/>
    <w:pPr>
      <w:spacing w:after="120" w:line="480" w:lineRule="auto"/>
    </w:pPr>
    <w:rPr>
      <w:lang/>
    </w:rPr>
  </w:style>
  <w:style w:type="character" w:customStyle="1" w:styleId="Zkladntext2Char">
    <w:name w:val="Základný text 2 Char"/>
    <w:link w:val="Zkladntext2"/>
    <w:rsid w:val="007360F4"/>
    <w:rPr>
      <w:sz w:val="24"/>
      <w:szCs w:val="24"/>
      <w:lang w:eastAsia="cs-CZ"/>
    </w:rPr>
  </w:style>
  <w:style w:type="paragraph" w:customStyle="1" w:styleId="ListParagraph">
    <w:name w:val="List Paragraph"/>
    <w:basedOn w:val="Normlny"/>
    <w:rsid w:val="008742E6"/>
    <w:pPr>
      <w:ind w:left="720"/>
    </w:pPr>
    <w:rPr>
      <w:rFonts w:eastAsia="Calibri"/>
      <w:lang w:val="cs-CZ"/>
    </w:rPr>
  </w:style>
  <w:style w:type="character" w:customStyle="1" w:styleId="apple-converted-space">
    <w:name w:val="apple-converted-space"/>
    <w:rsid w:val="00273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Mich%E1lek&amp;MENO=Emil&amp;SID=0&amp;T=f0&amp;R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sr.sk/hladaj_osoba.asp?PR=Stan%EDk&amp;MENO=Viliam&amp;SID=0&amp;T=f0&amp;R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sr.sk/hladaj_osoba.asp?PR=Mich%E1lek&amp;MENO=Emil&amp;SID=0&amp;T=f0&amp;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Stan%EDk&amp;MENO=Viliam&amp;SID=0&amp;T=f0&amp;R=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CDC6-1BB4-40FC-908F-3DAD0723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3008</Words>
  <Characters>17147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KÚPNA ZMLUVA</vt:lpstr>
      <vt:lpstr>KÚPNA ZMLUVA</vt:lpstr>
    </vt:vector>
  </TitlesOfParts>
  <Company>tomasek</Company>
  <LinksUpToDate>false</LinksUpToDate>
  <CharactersWithSpaces>20115</CharactersWithSpaces>
  <SharedDoc>false</SharedDoc>
  <HLinks>
    <vt:vector size="36" baseType="variant">
      <vt:variant>
        <vt:i4>5898298</vt:i4>
      </vt:variant>
      <vt:variant>
        <vt:i4>14</vt:i4>
      </vt:variant>
      <vt:variant>
        <vt:i4>0</vt:i4>
      </vt:variant>
      <vt:variant>
        <vt:i4>5</vt:i4>
      </vt:variant>
      <vt:variant>
        <vt:lpwstr>http://www.orsr.sk/hladaj_osoba.asp?PR=Stan%EDk&amp;MENO=Viliam&amp;SID=0&amp;T=f0&amp;R=1</vt:lpwstr>
      </vt:variant>
      <vt:variant>
        <vt:lpwstr/>
      </vt:variant>
      <vt:variant>
        <vt:i4>786554</vt:i4>
      </vt:variant>
      <vt:variant>
        <vt:i4>12</vt:i4>
      </vt:variant>
      <vt:variant>
        <vt:i4>0</vt:i4>
      </vt:variant>
      <vt:variant>
        <vt:i4>5</vt:i4>
      </vt:variant>
      <vt:variant>
        <vt:lpwstr>http://www.orsr.sk/hladaj_osoba.asp?PR=Bu%9Afy&amp;MENO=R%F3bert&amp;SID=0&amp;T=f0&amp;R=1</vt:lpwstr>
      </vt:variant>
      <vt:variant>
        <vt:lpwstr/>
      </vt:variant>
      <vt:variant>
        <vt:i4>65569</vt:i4>
      </vt:variant>
      <vt:variant>
        <vt:i4>9</vt:i4>
      </vt:variant>
      <vt:variant>
        <vt:i4>0</vt:i4>
      </vt:variant>
      <vt:variant>
        <vt:i4>5</vt:i4>
      </vt:variant>
      <vt:variant>
        <vt:lpwstr>http://www.orsr.sk/hladaj_osoba.asp?PR=Mich%E1lek&amp;MENO=Emil&amp;SID=0&amp;T=f0&amp;R=1</vt:lpwstr>
      </vt:variant>
      <vt:variant>
        <vt:lpwstr/>
      </vt:variant>
      <vt:variant>
        <vt:i4>5898298</vt:i4>
      </vt:variant>
      <vt:variant>
        <vt:i4>5</vt:i4>
      </vt:variant>
      <vt:variant>
        <vt:i4>0</vt:i4>
      </vt:variant>
      <vt:variant>
        <vt:i4>5</vt:i4>
      </vt:variant>
      <vt:variant>
        <vt:lpwstr>http://www.orsr.sk/hladaj_osoba.asp?PR=Stan%EDk&amp;MENO=Viliam&amp;SID=0&amp;T=f0&amp;R=1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http://www.orsr.sk/hladaj_osoba.asp?PR=Bu%9Afy&amp;MENO=R%F3bert&amp;SID=0&amp;T=f0&amp;R=1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http://www.orsr.sk/hladaj_osoba.asp?PR=Mich%E1lek&amp;MENO=Emil&amp;SID=0&amp;T=f0&amp;R=1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creator>ZAK Users</dc:creator>
  <cp:lastModifiedBy>Hollan</cp:lastModifiedBy>
  <cp:revision>2</cp:revision>
  <cp:lastPrinted>2014-11-07T09:34:00Z</cp:lastPrinted>
  <dcterms:created xsi:type="dcterms:W3CDTF">2015-10-15T07:22:00Z</dcterms:created>
  <dcterms:modified xsi:type="dcterms:W3CDTF">2015-10-15T07:22:00Z</dcterms:modified>
</cp:coreProperties>
</file>